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distribute"/>
        <w:rPr>
          <w:rFonts w:hint="eastAsia" w:ascii="方正小标宋简体" w:eastAsia="方正小标宋简体"/>
          <w:b w:val="0"/>
          <w:bCs/>
          <w:color w:val="FF0000"/>
          <w:w w:val="90"/>
          <w:sz w:val="44"/>
          <w:szCs w:val="48"/>
        </w:rPr>
      </w:pPr>
    </w:p>
    <w:p>
      <w:pPr>
        <w:spacing w:line="0" w:lineRule="atLeast"/>
        <w:jc w:val="distribute"/>
        <w:rPr>
          <w:rFonts w:ascii="方正小标宋简体" w:eastAsia="方正小标宋简体"/>
          <w:b w:val="0"/>
          <w:bCs/>
          <w:color w:val="FF0000"/>
          <w:w w:val="90"/>
          <w:sz w:val="90"/>
          <w:szCs w:val="122"/>
        </w:rPr>
      </w:pPr>
      <w:r>
        <w:rPr>
          <w:rFonts w:hint="eastAsia" w:ascii="方正小标宋简体" w:eastAsia="方正小标宋简体"/>
          <w:b w:val="0"/>
          <w:bCs/>
          <w:color w:val="FF0000"/>
          <w:w w:val="90"/>
          <w:sz w:val="90"/>
          <w:szCs w:val="122"/>
        </w:rPr>
        <w:t>如皋市城市管理局文件</w:t>
      </w:r>
    </w:p>
    <w:p>
      <w:pPr>
        <w:pStyle w:val="3"/>
        <w:spacing w:line="240" w:lineRule="exact"/>
        <w:rPr>
          <w:rFonts w:hint="eastAsia" w:ascii="仿宋_GB2312" w:eastAsia="宋体"/>
          <w:sz w:val="32"/>
          <w:lang w:val="en-US" w:eastAsia="zh-CN"/>
        </w:rPr>
      </w:pPr>
    </w:p>
    <w:p>
      <w:pPr>
        <w:pStyle w:val="3"/>
        <w:spacing w:line="600" w:lineRule="exact"/>
        <w:jc w:val="center"/>
        <w:rPr>
          <w:rFonts w:hint="eastAsia" w:ascii="仿宋_GB2312" w:hAnsi="仿宋_GB2312" w:eastAsia="仿宋_GB2312" w:cs="仿宋_GB2312"/>
          <w:i w:val="0"/>
          <w:iCs w:val="0"/>
          <w:caps w:val="0"/>
          <w:color w:val="333333"/>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333333"/>
          <w:spacing w:val="0"/>
          <w:kern w:val="0"/>
          <w:sz w:val="32"/>
          <w:szCs w:val="32"/>
          <w:shd w:val="clear" w:color="auto" w:fill="FFFFFF"/>
          <w:lang w:val="en-US" w:eastAsia="zh-CN" w:bidi="ar"/>
        </w:rPr>
        <w:t>皋城管发〔2022〕49号</w:t>
      </w:r>
    </w:p>
    <w:p>
      <w:pPr>
        <w:spacing w:line="600" w:lineRule="exact"/>
        <w:rPr>
          <w:rFonts w:hint="eastAsia"/>
        </w:rPr>
      </w:pPr>
      <w:r>
        <w:rPr>
          <w:rFonts w:hint="eastAsia"/>
        </w:rPr>
        <mc:AlternateContent>
          <mc:Choice Requires="wps">
            <w:drawing>
              <wp:anchor distT="0" distB="0" distL="114300" distR="114300" simplePos="0" relativeHeight="251660288" behindDoc="0" locked="0" layoutInCell="1" allowOverlap="1">
                <wp:simplePos x="0" y="0"/>
                <wp:positionH relativeFrom="page">
                  <wp:posOffset>1017270</wp:posOffset>
                </wp:positionH>
                <wp:positionV relativeFrom="margin">
                  <wp:posOffset>2079625</wp:posOffset>
                </wp:positionV>
                <wp:extent cx="5579745" cy="0"/>
                <wp:effectExtent l="0" t="13970" r="1905" b="24130"/>
                <wp:wrapNone/>
                <wp:docPr id="5" name="直接连接符 5"/>
                <wp:cNvGraphicFramePr/>
                <a:graphic xmlns:a="http://schemas.openxmlformats.org/drawingml/2006/main">
                  <a:graphicData uri="http://schemas.microsoft.com/office/word/2010/wordprocessingShape">
                    <wps:wsp>
                      <wps:cNvCnPr/>
                      <wps:spPr>
                        <a:xfrm>
                          <a:off x="0" y="0"/>
                          <a:ext cx="5579745" cy="0"/>
                        </a:xfrm>
                        <a:prstGeom prst="line">
                          <a:avLst/>
                        </a:prstGeom>
                        <a:ln w="28575"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80.1pt;margin-top:163.75pt;height:0pt;width:439.35pt;mso-position-horizontal-relative:page;mso-position-vertical-relative:margin;z-index:251660288;mso-width-relative:page;mso-height-relative:page;" filled="f" stroked="t" coordsize="21600,21600" o:gfxdata="UEsDBAoAAAAAAIdO4kAAAAAAAAAAAAAAAAAEAAAAZHJzL1BLAwQUAAAACACHTuJAbST16dgAAAAM&#10;AQAADwAAAGRycy9kb3ducmV2LnhtbE2PwU7DMAyG70i8Q2QkbixZJ7ZSmk4bghsSogN2zRrTVGuc&#10;qsm67u2XSZPg+Nuffn/Ol6Nt2YC9bxxJmE4EMKTK6YZqCV+bt4cUmA+KtGodoYQTelgWtze5yrQ7&#10;0icOZahZLCGfKQkmhC7j3FcGrfIT1yHF3a/rrQox9jXXvTrGctvyRIg5t6qheMGoDl8MVvvyYCWM&#10;P+nKbN/D+tV9f5j9uC3tkJykvL+bimdgAcfwB8NFP6pDEZ127kDaszbmuUgiKmGWLB6BXQgxS5+A&#10;7a4jXuT8/xPFGVBLAwQUAAAACACHTuJAfYKQbvwBAADzAwAADgAAAGRycy9lMm9Eb2MueG1srVPN&#10;jtMwEL4j8Q6W7zRtRekSNd3DlnJBUAl4gKntJJb8J4/btC/BCyBxgxNH7rzNLo/BOOmWZbn0QA7O&#10;2DPzzXyfx4vrgzVsryJq7yo+GY05U054qV1T8Y8f1s+uOMMEToLxTlX8qJBfL58+WXShVFPfeiNV&#10;ZATisOxCxduUQlkUKFplAUc+KEfO2kcLibaxKWSEjtCtKabj8Yui81GG6IVCpNPV4OQnxHgJoK9r&#10;LdTKi51VLg2oURlIRAlbHZAv+27rWon0rq5RJWYqTkxTv1IRsrd5LZYLKJsIodXi1AJc0sIjTha0&#10;o6JnqBUkYLuo/4GyWkSPvk4j4W0xEOkVIRaT8SNt3rcQVM+FpMZwFh3/H6x4u99EpmXFZ5w5sHTh&#10;d59/3H76+uvnF1rvvn9jsyxSF7Ck2Bu3iacdhk3MjA91tPlPXNihF/Z4FlYdEhN0OJvNX86fUwVx&#10;7yv+JIaI6bXylmWj4ka7zBlK2L/BRMUo9D4kHxvHuopPr2bzjAc0gTXdPJk2EAt0TZ+M3mi51sbk&#10;FIzN9sZEtgeagvV6TF/mRMB/heUqK8B2iOtdw3y0CuQrJ1k6BtLH0bPguQerJGdG0SvKFgFCmUCb&#10;SyKptHE5QfUzeiKaRR5kzdbWyyPdzS5E3bQkzKTvOXtoFvruT3Obh+3hnuyHb3X5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0k9enYAAAADAEAAA8AAAAAAAAAAQAgAAAAIgAAAGRycy9kb3ducmV2&#10;LnhtbFBLAQIUABQAAAAIAIdO4kB9gpBu/AEAAPMDAAAOAAAAAAAAAAEAIAAAACcBAABkcnMvZTJv&#10;RG9jLnhtbFBLBQYAAAAABgAGAFkBAACVBQAAAAA=&#10;">
                <v:fill on="f" focussize="0,0"/>
                <v:stroke weight="2.25pt" color="#FF0000" joinstyle="round"/>
                <v:imagedata o:title=""/>
                <o:lock v:ext="edit" aspectratio="f"/>
              </v:line>
            </w:pict>
          </mc:Fallback>
        </mc:AlternateContent>
      </w: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关于印发《关于规范重大行政执法决定法制审核和监督的意见》的通知</w:t>
      </w:r>
    </w:p>
    <w:p>
      <w:pPr>
        <w:spacing w:line="457" w:lineRule="auto"/>
        <w:rPr>
          <w:rFonts w:ascii="Arial"/>
          <w:sz w:val="21"/>
        </w:rPr>
      </w:pPr>
    </w:p>
    <w:p>
      <w:pPr>
        <w:keepNext w:val="0"/>
        <w:keepLines w:val="0"/>
        <w:pageBreakBefore w:val="0"/>
        <w:kinsoku/>
        <w:wordWrap/>
        <w:overflowPunct/>
        <w:topLinePunct w:val="0"/>
        <w:autoSpaceDE/>
        <w:autoSpaceDN/>
        <w:bidi w:val="0"/>
        <w:adjustRightInd/>
        <w:snapToGrid/>
        <w:spacing w:before="104" w:line="560" w:lineRule="exact"/>
        <w:ind w:left="69" w:right="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1"/>
          <w:sz w:val="32"/>
          <w:szCs w:val="32"/>
        </w:rPr>
        <w:t>各</w:t>
      </w:r>
      <w:r>
        <w:rPr>
          <w:rFonts w:hint="eastAsia" w:ascii="仿宋_GB2312" w:hAnsi="仿宋_GB2312" w:eastAsia="仿宋_GB2312" w:cs="仿宋_GB2312"/>
          <w:spacing w:val="11"/>
          <w:sz w:val="32"/>
          <w:szCs w:val="32"/>
          <w:lang w:val="en-US" w:eastAsia="zh-CN"/>
        </w:rPr>
        <w:t>镇（街道）综合行政执法局，机关各科室</w:t>
      </w:r>
      <w:r>
        <w:rPr>
          <w:rFonts w:hint="eastAsia" w:ascii="仿宋_GB2312" w:hAnsi="仿宋_GB2312" w:eastAsia="仿宋_GB2312" w:cs="仿宋_GB2312"/>
          <w:spacing w:val="11"/>
          <w:sz w:val="32"/>
          <w:szCs w:val="32"/>
        </w:rPr>
        <w:t>,</w:t>
      </w:r>
      <w:r>
        <w:rPr>
          <w:rFonts w:hint="eastAsia" w:ascii="仿宋_GB2312" w:hAnsi="仿宋_GB2312" w:eastAsia="仿宋_GB2312" w:cs="仿宋_GB2312"/>
          <w:spacing w:val="11"/>
          <w:sz w:val="32"/>
          <w:szCs w:val="32"/>
          <w:lang w:val="en-US" w:eastAsia="zh-CN"/>
        </w:rPr>
        <w:t>监督指挥中心，各下属单位</w:t>
      </w:r>
      <w:r>
        <w:rPr>
          <w:rFonts w:hint="eastAsia" w:ascii="仿宋_GB2312" w:hAnsi="仿宋_GB2312" w:eastAsia="仿宋_GB2312" w:cs="仿宋_GB2312"/>
          <w:spacing w:val="-79"/>
          <w:sz w:val="32"/>
          <w:szCs w:val="32"/>
        </w:rPr>
        <w:t xml:space="preserve"> </w:t>
      </w:r>
      <w:r>
        <w:rPr>
          <w:rFonts w:hint="eastAsia" w:ascii="仿宋_GB2312" w:hAnsi="仿宋_GB2312" w:eastAsia="仿宋_GB2312" w:cs="仿宋_GB2312"/>
          <w:spacing w:val="14"/>
          <w:sz w:val="32"/>
          <w:szCs w:val="32"/>
        </w:rPr>
        <w:t>:</w:t>
      </w:r>
    </w:p>
    <w:p>
      <w:pPr>
        <w:keepNext w:val="0"/>
        <w:keepLines w:val="0"/>
        <w:pageBreakBefore w:val="0"/>
        <w:kinsoku/>
        <w:wordWrap/>
        <w:overflowPunct/>
        <w:topLinePunct w:val="0"/>
        <w:autoSpaceDE/>
        <w:autoSpaceDN/>
        <w:bidi w:val="0"/>
        <w:adjustRightInd/>
        <w:snapToGrid/>
        <w:spacing w:before="2" w:line="560" w:lineRule="exact"/>
        <w:ind w:left="69" w:right="20" w:firstLine="65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5"/>
          <w:sz w:val="32"/>
          <w:szCs w:val="32"/>
        </w:rPr>
        <w:t>现将《</w:t>
      </w:r>
      <w:r>
        <w:rPr>
          <w:rFonts w:hint="eastAsia" w:ascii="仿宋_GB2312" w:hAnsi="仿宋_GB2312" w:eastAsia="仿宋_GB2312" w:cs="仿宋_GB2312"/>
          <w:spacing w:val="-5"/>
          <w:sz w:val="32"/>
          <w:szCs w:val="32"/>
          <w:lang w:val="en-US" w:eastAsia="zh-CN"/>
        </w:rPr>
        <w:t>关于规范重大行政执法决定法制审核和监督的意见</w:t>
      </w:r>
      <w:r>
        <w:rPr>
          <w:rFonts w:hint="eastAsia" w:ascii="仿宋_GB2312" w:hAnsi="仿宋_GB2312" w:eastAsia="仿宋_GB2312" w:cs="仿宋_GB2312"/>
          <w:spacing w:val="16"/>
          <w:w w:val="101"/>
          <w:sz w:val="32"/>
          <w:szCs w:val="32"/>
        </w:rPr>
        <w:t>》印发给你们,请按照要求,认真贯彻执行</w:t>
      </w:r>
      <w:r>
        <w:rPr>
          <w:rFonts w:hint="eastAsia" w:ascii="仿宋_GB2312" w:hAnsi="仿宋_GB2312" w:eastAsia="仿宋_GB2312" w:cs="仿宋_GB2312"/>
          <w:spacing w:val="16"/>
          <w:w w:val="101"/>
          <w:sz w:val="32"/>
          <w:szCs w:val="32"/>
          <w:lang w:eastAsia="zh-CN"/>
        </w:rPr>
        <w:t>。</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560" w:lineRule="exact"/>
        <w:ind w:firstLine="4800" w:firstLineChars="1500"/>
        <w:jc w:val="lef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560" w:lineRule="exact"/>
        <w:ind w:firstLine="5120" w:firstLineChars="16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如皋市城市管理局</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5120" w:firstLineChars="1600"/>
        <w:jc w:val="left"/>
        <w:textAlignment w:val="auto"/>
        <w:rPr>
          <w:rFonts w:hint="eastAsia" w:ascii="仿宋_GB2312" w:hAnsi="仿宋_GB2312" w:eastAsia="仿宋_GB2312" w:cs="仿宋_GB2312"/>
          <w:color w:val="222222"/>
          <w:spacing w:val="8"/>
          <w:sz w:val="32"/>
          <w:szCs w:val="32"/>
          <w:shd w:val="clear" w:fill="FFFFFF"/>
        </w:rPr>
      </w:pPr>
      <w:r>
        <w:rPr>
          <w:rFonts w:hint="eastAsia" w:ascii="仿宋_GB2312" w:hAnsi="仿宋_GB2312" w:eastAsia="仿宋_GB2312" w:cs="仿宋_GB2312"/>
          <w:kern w:val="0"/>
          <w:sz w:val="32"/>
          <w:szCs w:val="32"/>
          <w:lang w:val="en-US" w:eastAsia="zh-CN"/>
        </w:rPr>
        <w:t>2022年9月8日</w:t>
      </w: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kern w:val="0"/>
          <w:sz w:val="44"/>
          <w:szCs w:val="44"/>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kern w:val="0"/>
          <w:sz w:val="44"/>
          <w:szCs w:val="44"/>
          <w:lang w:val="en-US" w:eastAsia="zh-CN"/>
        </w:rPr>
      </w:pPr>
      <w:bookmarkStart w:id="0" w:name="_GoBack"/>
      <w:bookmarkEnd w:id="0"/>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kern w:val="0"/>
          <w:sz w:val="44"/>
          <w:szCs w:val="44"/>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kern w:val="0"/>
          <w:sz w:val="44"/>
          <w:szCs w:val="44"/>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kern w:val="0"/>
          <w:sz w:val="44"/>
          <w:szCs w:val="44"/>
          <w:lang w:val="en-US" w:eastAsia="zh-CN"/>
        </w:rPr>
        <w:t>关于规范重大行政执法决定法制审核和监督的意见</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left"/>
        <w:textAlignment w:val="auto"/>
        <w:rPr>
          <w:rFonts w:hint="default" w:ascii="仿宋" w:hAnsi="仿宋" w:eastAsia="仿宋" w:cs="仿宋"/>
          <w:kern w:val="0"/>
          <w:sz w:val="32"/>
          <w:szCs w:val="32"/>
          <w:lang w:val="en-US" w:eastAsia="zh-CN"/>
        </w:rPr>
      </w:pPr>
    </w:p>
    <w:p>
      <w:pPr>
        <w:keepNext w:val="0"/>
        <w:keepLines w:val="0"/>
        <w:pageBreakBefore w:val="0"/>
        <w:kinsoku/>
        <w:wordWrap/>
        <w:overflowPunct/>
        <w:topLinePunct w:val="0"/>
        <w:autoSpaceDE/>
        <w:autoSpaceDN/>
        <w:bidi w:val="0"/>
        <w:adjustRightInd/>
        <w:snapToGrid/>
        <w:spacing w:before="117" w:line="560" w:lineRule="exact"/>
        <w:ind w:firstLine="632" w:firstLineChars="200"/>
        <w:textAlignment w:val="auto"/>
        <w:rPr>
          <w:rFonts w:hint="eastAsia" w:ascii="仿宋_GB2312" w:hAnsi="仿宋_GB2312" w:eastAsia="仿宋_GB2312" w:cs="仿宋_GB2312"/>
          <w:sz w:val="32"/>
          <w:szCs w:val="32"/>
        </w:rPr>
      </w:pPr>
      <w:r>
        <w:rPr>
          <w:rFonts w:hint="eastAsia" w:ascii="黑体" w:hAnsi="黑体" w:eastAsia="黑体" w:cs="黑体"/>
          <w:spacing w:val="-2"/>
          <w:sz w:val="32"/>
          <w:szCs w:val="32"/>
          <w:lang w:val="en-US" w:eastAsia="zh-CN"/>
        </w:rPr>
        <w:t>第一条</w:t>
      </w:r>
      <w:r>
        <w:rPr>
          <w:rFonts w:hint="eastAsia" w:ascii="仿宋_GB2312" w:hAnsi="仿宋_GB2312" w:eastAsia="仿宋_GB2312" w:cs="仿宋_GB2312"/>
          <w:spacing w:val="-2"/>
          <w:sz w:val="32"/>
          <w:szCs w:val="32"/>
          <w:lang w:val="en-US" w:eastAsia="zh-CN"/>
        </w:rPr>
        <w:t xml:space="preserve">  </w:t>
      </w:r>
      <w:r>
        <w:rPr>
          <w:rFonts w:hint="eastAsia" w:ascii="仿宋_GB2312" w:hAnsi="仿宋_GB2312" w:eastAsia="仿宋_GB2312" w:cs="仿宋_GB2312"/>
          <w:kern w:val="0"/>
          <w:sz w:val="32"/>
          <w:szCs w:val="32"/>
          <w:lang w:val="en-US" w:eastAsia="zh-CN"/>
        </w:rPr>
        <w:t>为规范重大行政执法决定法制审核行为，加强行政执法监督，提升执法效能，根据《江苏省重大行政执法决定法制审核办法》（苏司通〔2019〕27号）《南通市城市管理行政执法队伍督察办法》（通城管发〔2022〕8号）等文件规定，结合我局实际，制定本意见。</w:t>
      </w:r>
    </w:p>
    <w:p>
      <w:pPr>
        <w:keepNext w:val="0"/>
        <w:keepLines w:val="0"/>
        <w:pageBreakBefore w:val="0"/>
        <w:kinsoku/>
        <w:wordWrap/>
        <w:overflowPunct/>
        <w:topLinePunct w:val="0"/>
        <w:autoSpaceDE/>
        <w:autoSpaceDN/>
        <w:bidi w:val="0"/>
        <w:adjustRightInd/>
        <w:snapToGrid/>
        <w:spacing w:line="560" w:lineRule="exact"/>
        <w:ind w:left="2" w:right="157" w:firstLine="638"/>
        <w:textAlignment w:val="auto"/>
        <w:rPr>
          <w:rFonts w:hint="eastAsia" w:ascii="仿宋_GB2312" w:hAnsi="仿宋_GB2312" w:eastAsia="仿宋_GB2312" w:cs="仿宋_GB2312"/>
          <w:sz w:val="32"/>
          <w:szCs w:val="32"/>
        </w:rPr>
      </w:pPr>
      <w:r>
        <w:rPr>
          <w:rFonts w:hint="eastAsia" w:ascii="黑体" w:hAnsi="黑体" w:eastAsia="黑体" w:cs="黑体"/>
          <w:spacing w:val="-2"/>
          <w:sz w:val="32"/>
          <w:szCs w:val="32"/>
          <w:lang w:val="en-US" w:eastAsia="zh-CN"/>
        </w:rPr>
        <w:t>第二条</w:t>
      </w:r>
      <w:r>
        <w:rPr>
          <w:rFonts w:hint="eastAsia" w:ascii="仿宋_GB2312" w:hAnsi="仿宋_GB2312" w:eastAsia="仿宋_GB2312" w:cs="仿宋_GB2312"/>
          <w:spacing w:val="-2"/>
          <w:sz w:val="32"/>
          <w:szCs w:val="32"/>
          <w:lang w:val="en-US" w:eastAsia="zh-CN"/>
        </w:rPr>
        <w:t xml:space="preserve"> </w:t>
      </w:r>
      <w:r>
        <w:rPr>
          <w:rFonts w:hint="eastAsia" w:ascii="仿宋_GB2312" w:hAnsi="仿宋_GB2312" w:eastAsia="仿宋_GB2312" w:cs="仿宋_GB2312"/>
          <w:spacing w:val="-2"/>
          <w:sz w:val="32"/>
          <w:szCs w:val="32"/>
        </w:rPr>
        <w:t>重大行政执法决定法制审核，是指行政执法机关在</w:t>
      </w:r>
      <w:r>
        <w:rPr>
          <w:rFonts w:hint="eastAsia" w:ascii="仿宋_GB2312" w:hAnsi="仿宋_GB2312" w:eastAsia="仿宋_GB2312" w:cs="仿宋_GB2312"/>
          <w:spacing w:val="-1"/>
          <w:sz w:val="32"/>
          <w:szCs w:val="32"/>
        </w:rPr>
        <w:t>作出重大行政执法决定之前，由承担法制审核工作的机构对其合</w:t>
      </w:r>
      <w:r>
        <w:rPr>
          <w:rFonts w:hint="eastAsia" w:ascii="仿宋_GB2312" w:hAnsi="仿宋_GB2312" w:eastAsia="仿宋_GB2312" w:cs="仿宋_GB2312"/>
          <w:spacing w:val="-4"/>
          <w:sz w:val="32"/>
          <w:szCs w:val="32"/>
        </w:rPr>
        <w:t>法性进行审核的活动。</w:t>
      </w:r>
    </w:p>
    <w:p>
      <w:pPr>
        <w:keepNext w:val="0"/>
        <w:keepLines w:val="0"/>
        <w:pageBreakBefore w:val="0"/>
        <w:kinsoku/>
        <w:wordWrap/>
        <w:overflowPunct/>
        <w:topLinePunct w:val="0"/>
        <w:autoSpaceDE/>
        <w:autoSpaceDN/>
        <w:bidi w:val="0"/>
        <w:adjustRightInd/>
        <w:snapToGrid/>
        <w:spacing w:line="560" w:lineRule="exact"/>
        <w:ind w:left="2" w:right="157" w:firstLine="638"/>
        <w:textAlignment w:val="auto"/>
        <w:rPr>
          <w:rFonts w:hint="eastAsia" w:ascii="仿宋_GB2312" w:hAnsi="仿宋_GB2312" w:eastAsia="仿宋_GB2312" w:cs="仿宋_GB2312"/>
          <w:spacing w:val="-2"/>
          <w:sz w:val="32"/>
          <w:szCs w:val="32"/>
          <w:lang w:val="en-US" w:eastAsia="zh-CN"/>
        </w:rPr>
      </w:pPr>
      <w:r>
        <w:rPr>
          <w:rFonts w:hint="eastAsia" w:ascii="黑体" w:hAnsi="黑体" w:eastAsia="黑体" w:cs="黑体"/>
          <w:spacing w:val="-2"/>
          <w:sz w:val="32"/>
          <w:szCs w:val="32"/>
          <w:lang w:val="en-US" w:eastAsia="zh-CN"/>
        </w:rPr>
        <w:t>第三条</w:t>
      </w:r>
      <w:r>
        <w:rPr>
          <w:rFonts w:hint="eastAsia" w:ascii="仿宋_GB2312" w:hAnsi="仿宋_GB2312" w:eastAsia="仿宋_GB2312" w:cs="仿宋_GB2312"/>
          <w:spacing w:val="-2"/>
          <w:sz w:val="32"/>
          <w:szCs w:val="32"/>
          <w:lang w:val="en-US" w:eastAsia="zh-CN"/>
        </w:rPr>
        <w:t xml:space="preserve"> 局法规科为本</w:t>
      </w:r>
      <w:r>
        <w:rPr>
          <w:rFonts w:hint="eastAsia" w:ascii="仿宋_GB2312" w:hAnsi="仿宋_GB2312" w:eastAsia="仿宋_GB2312" w:cs="仿宋_GB2312"/>
          <w:spacing w:val="-2"/>
          <w:sz w:val="32"/>
          <w:szCs w:val="32"/>
        </w:rPr>
        <w:t>行政执法机关</w:t>
      </w:r>
      <w:r>
        <w:rPr>
          <w:rFonts w:hint="eastAsia" w:ascii="仿宋_GB2312" w:hAnsi="仿宋_GB2312" w:eastAsia="仿宋_GB2312" w:cs="仿宋_GB2312"/>
          <w:spacing w:val="-2"/>
          <w:sz w:val="32"/>
          <w:szCs w:val="32"/>
          <w:lang w:val="en-US" w:eastAsia="zh-CN"/>
        </w:rPr>
        <w:t>的法制审核机构，负责局</w:t>
      </w:r>
      <w:r>
        <w:rPr>
          <w:rFonts w:hint="eastAsia" w:ascii="仿宋_GB2312" w:hAnsi="仿宋_GB2312" w:eastAsia="仿宋_GB2312" w:cs="仿宋_GB2312"/>
          <w:spacing w:val="-2"/>
          <w:sz w:val="32"/>
          <w:szCs w:val="32"/>
        </w:rPr>
        <w:t>重大行政执法决定</w:t>
      </w:r>
      <w:r>
        <w:rPr>
          <w:rFonts w:hint="eastAsia" w:ascii="仿宋_GB2312" w:hAnsi="仿宋_GB2312" w:eastAsia="仿宋_GB2312" w:cs="仿宋_GB2312"/>
          <w:spacing w:val="-2"/>
          <w:sz w:val="32"/>
          <w:szCs w:val="32"/>
          <w:lang w:val="en-US" w:eastAsia="zh-CN"/>
        </w:rPr>
        <w:t>的法制审核工作。</w:t>
      </w:r>
    </w:p>
    <w:p>
      <w:pPr>
        <w:keepNext w:val="0"/>
        <w:keepLines w:val="0"/>
        <w:pageBreakBefore w:val="0"/>
        <w:kinsoku/>
        <w:wordWrap/>
        <w:overflowPunct/>
        <w:topLinePunct w:val="0"/>
        <w:autoSpaceDE/>
        <w:autoSpaceDN/>
        <w:bidi w:val="0"/>
        <w:adjustRightInd/>
        <w:snapToGrid/>
        <w:spacing w:line="560" w:lineRule="exact"/>
        <w:ind w:firstLine="646"/>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pacing w:val="-1"/>
          <w:sz w:val="32"/>
          <w:szCs w:val="32"/>
          <w:lang w:val="en-US" w:eastAsia="zh-CN"/>
        </w:rPr>
        <w:t>局执法承办机构</w:t>
      </w:r>
      <w:r>
        <w:rPr>
          <w:rFonts w:hint="eastAsia" w:ascii="仿宋_GB2312" w:hAnsi="仿宋_GB2312" w:eastAsia="仿宋_GB2312" w:cs="仿宋_GB2312"/>
          <w:spacing w:val="-10"/>
          <w:sz w:val="32"/>
          <w:szCs w:val="32"/>
          <w:u w:val="none" w:color="auto"/>
          <w:lang w:val="en-US" w:eastAsia="zh-CN"/>
        </w:rPr>
        <w:t>为市城市建设管理综合执法大队，其</w:t>
      </w:r>
      <w:r>
        <w:rPr>
          <w:rFonts w:hint="eastAsia" w:ascii="仿宋_GB2312" w:hAnsi="仿宋_GB2312" w:eastAsia="仿宋_GB2312" w:cs="仿宋_GB2312"/>
          <w:spacing w:val="-1"/>
          <w:sz w:val="32"/>
          <w:szCs w:val="32"/>
          <w:lang w:val="en-US" w:eastAsia="zh-CN"/>
        </w:rPr>
        <w:t>内设的法制科负责对</w:t>
      </w:r>
      <w:r>
        <w:rPr>
          <w:rFonts w:hint="eastAsia" w:ascii="仿宋_GB2312" w:hAnsi="仿宋_GB2312" w:eastAsia="仿宋_GB2312" w:cs="仿宋_GB2312"/>
          <w:spacing w:val="-1"/>
          <w:sz w:val="32"/>
          <w:szCs w:val="32"/>
        </w:rPr>
        <w:t>重大行政执法决定</w:t>
      </w:r>
      <w:r>
        <w:rPr>
          <w:rFonts w:hint="eastAsia" w:ascii="仿宋_GB2312" w:hAnsi="仿宋_GB2312" w:eastAsia="仿宋_GB2312" w:cs="仿宋_GB2312"/>
          <w:spacing w:val="-1"/>
          <w:sz w:val="32"/>
          <w:szCs w:val="32"/>
          <w:lang w:val="en-US" w:eastAsia="zh-CN"/>
        </w:rPr>
        <w:t>的合法性、合理性进行内部审核。</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32" w:firstLineChars="200"/>
        <w:textAlignment w:val="auto"/>
        <w:rPr>
          <w:rFonts w:hint="eastAsia" w:ascii="仿宋_GB2312" w:hAnsi="仿宋_GB2312" w:eastAsia="仿宋_GB2312" w:cs="仿宋_GB2312"/>
          <w:spacing w:val="-2"/>
          <w:kern w:val="2"/>
          <w:sz w:val="32"/>
          <w:szCs w:val="32"/>
          <w:lang w:val="en-US" w:eastAsia="zh-CN" w:bidi="ar-SA"/>
        </w:rPr>
      </w:pPr>
      <w:r>
        <w:rPr>
          <w:rFonts w:hint="eastAsia" w:ascii="黑体" w:hAnsi="黑体" w:eastAsia="黑体" w:cs="黑体"/>
          <w:spacing w:val="-2"/>
          <w:kern w:val="2"/>
          <w:sz w:val="32"/>
          <w:szCs w:val="32"/>
          <w:lang w:val="en-US" w:eastAsia="zh-CN" w:bidi="ar-SA"/>
        </w:rPr>
        <w:t>第四条</w:t>
      </w:r>
      <w:r>
        <w:rPr>
          <w:rFonts w:hint="eastAsia" w:ascii="仿宋_GB2312" w:hAnsi="仿宋_GB2312" w:eastAsia="仿宋_GB2312" w:cs="仿宋_GB2312"/>
          <w:spacing w:val="-2"/>
          <w:sz w:val="32"/>
          <w:szCs w:val="32"/>
          <w:lang w:val="en-US" w:eastAsia="zh-CN"/>
        </w:rPr>
        <w:t xml:space="preserve"> </w:t>
      </w:r>
      <w:r>
        <w:rPr>
          <w:rFonts w:hint="eastAsia" w:ascii="仿宋_GB2312" w:hAnsi="仿宋_GB2312" w:eastAsia="仿宋_GB2312" w:cs="仿宋_GB2312"/>
          <w:spacing w:val="-2"/>
          <w:kern w:val="2"/>
          <w:sz w:val="32"/>
          <w:szCs w:val="32"/>
          <w:lang w:val="en-US" w:eastAsia="zh-CN" w:bidi="ar-SA"/>
        </w:rPr>
        <w:t>从事重大行政执法决定法制审核的人员，应当通过国家统一法律职业资格考试取得法律职业资格。</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spacing w:val="-1"/>
          <w:sz w:val="32"/>
          <w:szCs w:val="32"/>
          <w:lang w:val="en-US" w:eastAsia="zh-CN"/>
        </w:rPr>
      </w:pPr>
      <w:r>
        <w:rPr>
          <w:rFonts w:hint="eastAsia" w:ascii="黑体" w:hAnsi="黑体" w:eastAsia="黑体" w:cs="黑体"/>
          <w:spacing w:val="-2"/>
          <w:sz w:val="32"/>
          <w:szCs w:val="32"/>
          <w:lang w:val="en-US" w:eastAsia="zh-CN"/>
        </w:rPr>
        <w:t>第五条</w:t>
      </w:r>
      <w:r>
        <w:rPr>
          <w:rFonts w:hint="eastAsia" w:ascii="仿宋_GB2312" w:hAnsi="仿宋_GB2312" w:eastAsia="仿宋_GB2312" w:cs="仿宋_GB2312"/>
          <w:spacing w:val="-2"/>
          <w:sz w:val="32"/>
          <w:szCs w:val="32"/>
          <w:lang w:val="en-US" w:eastAsia="zh-CN"/>
        </w:rPr>
        <w:t xml:space="preserve"> </w:t>
      </w:r>
      <w:r>
        <w:rPr>
          <w:rFonts w:hint="eastAsia" w:ascii="仿宋_GB2312" w:hAnsi="仿宋_GB2312" w:eastAsia="仿宋_GB2312" w:cs="仿宋_GB2312"/>
          <w:spacing w:val="-2"/>
          <w:sz w:val="32"/>
          <w:szCs w:val="32"/>
        </w:rPr>
        <w:t>重大行政执法决定</w:t>
      </w:r>
      <w:r>
        <w:rPr>
          <w:rFonts w:hint="eastAsia" w:ascii="仿宋_GB2312" w:hAnsi="仿宋_GB2312" w:eastAsia="仿宋_GB2312" w:cs="仿宋_GB2312"/>
          <w:spacing w:val="-1"/>
          <w:sz w:val="32"/>
          <w:szCs w:val="32"/>
          <w:lang w:val="en-US" w:eastAsia="zh-CN"/>
        </w:rPr>
        <w:t>包括重大行政处罚、行政许可、行政强制、行政征收征用等行政执法决定。具有以下情形的行政执法决定属于</w:t>
      </w:r>
      <w:r>
        <w:rPr>
          <w:rFonts w:hint="eastAsia" w:ascii="仿宋_GB2312" w:hAnsi="仿宋_GB2312" w:eastAsia="仿宋_GB2312" w:cs="仿宋_GB2312"/>
          <w:spacing w:val="-2"/>
          <w:sz w:val="32"/>
          <w:szCs w:val="32"/>
        </w:rPr>
        <w:t>重大行政执法决定</w:t>
      </w:r>
      <w:r>
        <w:rPr>
          <w:rFonts w:hint="eastAsia" w:ascii="仿宋_GB2312" w:hAnsi="仿宋_GB2312" w:eastAsia="仿宋_GB2312" w:cs="仿宋_GB2312"/>
          <w:spacing w:val="-2"/>
          <w:sz w:val="32"/>
          <w:szCs w:val="32"/>
          <w:lang w:val="en-US" w:eastAsia="zh-CN"/>
        </w:rPr>
        <w:t>：</w:t>
      </w:r>
    </w:p>
    <w:p>
      <w:pPr>
        <w:keepNext w:val="0"/>
        <w:keepLines w:val="0"/>
        <w:pageBreakBefore w:val="0"/>
        <w:kinsoku/>
        <w:wordWrap/>
        <w:overflowPunct/>
        <w:topLinePunct w:val="0"/>
        <w:autoSpaceDE/>
        <w:autoSpaceDN/>
        <w:bidi w:val="0"/>
        <w:adjustRightInd/>
        <w:snapToGrid/>
        <w:spacing w:line="560" w:lineRule="exact"/>
        <w:ind w:firstLine="607"/>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（一）涉及重大公共利益的；</w:t>
      </w:r>
    </w:p>
    <w:p>
      <w:pPr>
        <w:keepNext w:val="0"/>
        <w:keepLines w:val="0"/>
        <w:pageBreakBefore w:val="0"/>
        <w:kinsoku/>
        <w:wordWrap/>
        <w:overflowPunct/>
        <w:topLinePunct w:val="0"/>
        <w:autoSpaceDE/>
        <w:autoSpaceDN/>
        <w:bidi w:val="0"/>
        <w:adjustRightInd/>
        <w:snapToGrid/>
        <w:spacing w:line="560" w:lineRule="exact"/>
        <w:ind w:firstLine="60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（二）可能造成重大社会影响或者引发社会风险的；</w:t>
      </w:r>
    </w:p>
    <w:p>
      <w:pPr>
        <w:keepNext w:val="0"/>
        <w:keepLines w:val="0"/>
        <w:pageBreakBefore w:val="0"/>
        <w:kinsoku/>
        <w:wordWrap/>
        <w:overflowPunct/>
        <w:topLinePunct w:val="0"/>
        <w:autoSpaceDE/>
        <w:autoSpaceDN/>
        <w:bidi w:val="0"/>
        <w:adjustRightInd/>
        <w:snapToGrid/>
        <w:spacing w:line="560" w:lineRule="exact"/>
        <w:ind w:firstLine="60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（三）直接关系行政相对人或者第三人重大权益的；</w:t>
      </w:r>
    </w:p>
    <w:p>
      <w:pPr>
        <w:keepNext w:val="0"/>
        <w:keepLines w:val="0"/>
        <w:pageBreakBefore w:val="0"/>
        <w:kinsoku/>
        <w:wordWrap/>
        <w:overflowPunct/>
        <w:topLinePunct w:val="0"/>
        <w:autoSpaceDE/>
        <w:autoSpaceDN/>
        <w:bidi w:val="0"/>
        <w:adjustRightInd/>
        <w:snapToGrid/>
        <w:spacing w:line="560" w:lineRule="exact"/>
        <w:ind w:firstLine="60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（四）经过听证程序作出行政执法决定的；</w:t>
      </w:r>
    </w:p>
    <w:p>
      <w:pPr>
        <w:keepNext w:val="0"/>
        <w:keepLines w:val="0"/>
        <w:pageBreakBefore w:val="0"/>
        <w:kinsoku/>
        <w:wordWrap/>
        <w:overflowPunct/>
        <w:topLinePunct w:val="0"/>
        <w:autoSpaceDE/>
        <w:autoSpaceDN/>
        <w:bidi w:val="0"/>
        <w:adjustRightInd/>
        <w:snapToGrid/>
        <w:spacing w:line="560" w:lineRule="exact"/>
        <w:ind w:firstLine="60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（五）案件情况疑难复杂的、涉及多个法律关系的；</w:t>
      </w:r>
    </w:p>
    <w:p>
      <w:pPr>
        <w:keepNext w:val="0"/>
        <w:keepLines w:val="0"/>
        <w:pageBreakBefore w:val="0"/>
        <w:kinsoku/>
        <w:wordWrap/>
        <w:overflowPunct/>
        <w:topLinePunct w:val="0"/>
        <w:autoSpaceDE/>
        <w:autoSpaceDN/>
        <w:bidi w:val="0"/>
        <w:adjustRightInd/>
        <w:snapToGrid/>
        <w:spacing w:line="560" w:lineRule="exact"/>
        <w:ind w:firstLine="60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（六）法律、法规、规章或者规范性文件规</w:t>
      </w:r>
      <w:r>
        <w:rPr>
          <w:rFonts w:hint="eastAsia" w:ascii="仿宋_GB2312" w:hAnsi="仿宋_GB2312" w:eastAsia="仿宋_GB2312" w:cs="仿宋_GB2312"/>
          <w:sz w:val="32"/>
          <w:szCs w:val="32"/>
          <w:lang w:val="en-US" w:eastAsia="zh-CN"/>
        </w:rPr>
        <w:t>定</w:t>
      </w:r>
      <w:r>
        <w:rPr>
          <w:rFonts w:hint="eastAsia" w:ascii="仿宋_GB2312" w:hAnsi="仿宋_GB2312" w:eastAsia="仿宋_GB2312" w:cs="仿宋_GB2312"/>
          <w:sz w:val="32"/>
          <w:szCs w:val="32"/>
        </w:rPr>
        <w:t>应当进行法制</w:t>
      </w:r>
      <w:r>
        <w:rPr>
          <w:rFonts w:hint="eastAsia" w:ascii="仿宋_GB2312" w:hAnsi="仿宋_GB2312" w:eastAsia="仿宋_GB2312" w:cs="仿宋_GB2312"/>
          <w:spacing w:val="-17"/>
          <w:sz w:val="32"/>
          <w:szCs w:val="32"/>
        </w:rPr>
        <w:t>审核的。</w:t>
      </w:r>
    </w:p>
    <w:p>
      <w:pPr>
        <w:keepNext w:val="0"/>
        <w:keepLines w:val="0"/>
        <w:pageBreakBefore w:val="0"/>
        <w:kinsoku/>
        <w:wordWrap/>
        <w:overflowPunct/>
        <w:topLinePunct w:val="0"/>
        <w:autoSpaceDE/>
        <w:autoSpaceDN/>
        <w:bidi w:val="0"/>
        <w:adjustRightInd/>
        <w:snapToGrid/>
        <w:spacing w:line="560" w:lineRule="exact"/>
        <w:ind w:firstLine="646"/>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0"/>
          <w:sz w:val="32"/>
          <w:szCs w:val="32"/>
          <w:u w:val="none" w:color="auto"/>
          <w:lang w:val="en-US" w:eastAsia="zh-CN"/>
        </w:rPr>
        <w:t>上级</w:t>
      </w:r>
      <w:r>
        <w:rPr>
          <w:rFonts w:hint="eastAsia" w:ascii="仿宋_GB2312" w:hAnsi="仿宋_GB2312" w:eastAsia="仿宋_GB2312" w:cs="仿宋_GB2312"/>
          <w:spacing w:val="-10"/>
          <w:sz w:val="32"/>
          <w:szCs w:val="32"/>
          <w:u w:val="none" w:color="auto"/>
        </w:rPr>
        <w:t>行政执法机关结合</w:t>
      </w:r>
      <w:r>
        <w:rPr>
          <w:rFonts w:hint="eastAsia" w:ascii="仿宋_GB2312" w:hAnsi="仿宋_GB2312" w:eastAsia="仿宋_GB2312" w:cs="仿宋_GB2312"/>
          <w:spacing w:val="-10"/>
          <w:sz w:val="32"/>
          <w:szCs w:val="32"/>
          <w:u w:val="none" w:color="auto"/>
          <w:lang w:val="en-US" w:eastAsia="zh-CN"/>
        </w:rPr>
        <w:t>本地区、</w:t>
      </w:r>
      <w:r>
        <w:rPr>
          <w:rFonts w:hint="eastAsia" w:ascii="仿宋_GB2312" w:hAnsi="仿宋_GB2312" w:eastAsia="仿宋_GB2312" w:cs="仿宋_GB2312"/>
          <w:spacing w:val="-10"/>
          <w:sz w:val="32"/>
          <w:szCs w:val="32"/>
          <w:u w:val="none" w:color="auto"/>
        </w:rPr>
        <w:t>本行业实际，制定</w:t>
      </w:r>
      <w:r>
        <w:rPr>
          <w:rFonts w:hint="eastAsia" w:ascii="仿宋_GB2312" w:hAnsi="仿宋_GB2312" w:eastAsia="仿宋_GB2312" w:cs="仿宋_GB2312"/>
          <w:spacing w:val="-10"/>
          <w:sz w:val="32"/>
          <w:szCs w:val="32"/>
          <w:u w:val="none" w:color="auto"/>
          <w:lang w:val="en-US" w:eastAsia="zh-CN"/>
        </w:rPr>
        <w:t>有</w:t>
      </w:r>
      <w:r>
        <w:rPr>
          <w:rFonts w:hint="eastAsia" w:ascii="仿宋_GB2312" w:hAnsi="仿宋_GB2312" w:eastAsia="仿宋_GB2312" w:cs="仿宋_GB2312"/>
          <w:spacing w:val="-10"/>
          <w:sz w:val="32"/>
          <w:szCs w:val="32"/>
          <w:u w:val="none" w:color="auto"/>
        </w:rPr>
        <w:t>重大行</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2"/>
          <w:sz w:val="32"/>
          <w:szCs w:val="32"/>
        </w:rPr>
        <w:t>政执法决定法制审核范围、标准</w:t>
      </w:r>
      <w:r>
        <w:rPr>
          <w:rFonts w:hint="eastAsia" w:ascii="仿宋_GB2312" w:hAnsi="仿宋_GB2312" w:eastAsia="仿宋_GB2312" w:cs="仿宋_GB2312"/>
          <w:spacing w:val="-12"/>
          <w:sz w:val="32"/>
          <w:szCs w:val="32"/>
          <w:lang w:val="en-US" w:eastAsia="zh-CN"/>
        </w:rPr>
        <w:t>的</w:t>
      </w:r>
      <w:r>
        <w:rPr>
          <w:rFonts w:hint="eastAsia" w:ascii="仿宋_GB2312" w:hAnsi="仿宋_GB2312" w:eastAsia="仿宋_GB2312" w:cs="仿宋_GB2312"/>
          <w:spacing w:val="-12"/>
          <w:sz w:val="32"/>
          <w:szCs w:val="32"/>
        </w:rPr>
        <w:t>，参照执行。</w:t>
      </w:r>
    </w:p>
    <w:p>
      <w:pPr>
        <w:keepNext w:val="0"/>
        <w:keepLines w:val="0"/>
        <w:pageBreakBefore w:val="0"/>
        <w:kinsoku/>
        <w:wordWrap/>
        <w:overflowPunct/>
        <w:topLinePunct w:val="0"/>
        <w:autoSpaceDE/>
        <w:autoSpaceDN/>
        <w:bidi w:val="0"/>
        <w:adjustRightInd/>
        <w:snapToGrid/>
        <w:spacing w:line="560" w:lineRule="exact"/>
        <w:ind w:firstLine="646"/>
        <w:textAlignment w:val="auto"/>
        <w:rPr>
          <w:rFonts w:hint="eastAsia" w:ascii="仿宋_GB2312" w:hAnsi="仿宋_GB2312" w:eastAsia="仿宋_GB2312" w:cs="仿宋_GB2312"/>
          <w:spacing w:val="-10"/>
          <w:sz w:val="32"/>
          <w:szCs w:val="32"/>
          <w:u w:val="none" w:color="auto"/>
          <w:lang w:val="en-US" w:eastAsia="zh-CN"/>
        </w:rPr>
      </w:pPr>
      <w:r>
        <w:rPr>
          <w:rFonts w:hint="eastAsia" w:ascii="黑体" w:hAnsi="黑体" w:eastAsia="黑体" w:cs="黑体"/>
          <w:spacing w:val="-2"/>
          <w:sz w:val="32"/>
          <w:szCs w:val="32"/>
          <w:lang w:val="en-US" w:eastAsia="zh-CN"/>
        </w:rPr>
        <w:t>第六条</w:t>
      </w:r>
      <w:r>
        <w:rPr>
          <w:rFonts w:hint="eastAsia" w:ascii="仿宋_GB2312" w:hAnsi="仿宋_GB2312" w:eastAsia="仿宋_GB2312" w:cs="仿宋_GB2312"/>
          <w:spacing w:val="-2"/>
          <w:sz w:val="32"/>
          <w:szCs w:val="32"/>
          <w:lang w:val="en-US" w:eastAsia="zh-CN"/>
        </w:rPr>
        <w:t xml:space="preserve"> </w:t>
      </w:r>
      <w:r>
        <w:rPr>
          <w:rFonts w:hint="eastAsia" w:ascii="仿宋_GB2312" w:hAnsi="仿宋_GB2312" w:eastAsia="仿宋_GB2312" w:cs="仿宋_GB2312"/>
          <w:spacing w:val="-10"/>
          <w:sz w:val="32"/>
          <w:szCs w:val="32"/>
          <w:u w:val="none" w:color="auto"/>
          <w:lang w:val="en-US" w:eastAsia="zh-CN"/>
        </w:rPr>
        <w:t>下列</w:t>
      </w:r>
      <w:r>
        <w:rPr>
          <w:rFonts w:hint="eastAsia" w:ascii="仿宋_GB2312" w:hAnsi="仿宋_GB2312" w:eastAsia="仿宋_GB2312" w:cs="仿宋_GB2312"/>
          <w:sz w:val="32"/>
          <w:szCs w:val="32"/>
          <w:lang w:val="en-US" w:eastAsia="zh-CN"/>
        </w:rPr>
        <w:t>情形</w:t>
      </w:r>
      <w:r>
        <w:rPr>
          <w:rFonts w:hint="eastAsia" w:ascii="仿宋_GB2312" w:hAnsi="仿宋_GB2312" w:eastAsia="仿宋_GB2312" w:cs="仿宋_GB2312"/>
          <w:spacing w:val="-10"/>
          <w:sz w:val="32"/>
          <w:szCs w:val="32"/>
          <w:u w:val="none" w:color="auto"/>
          <w:lang w:val="en-US" w:eastAsia="zh-CN"/>
        </w:rPr>
        <w:t>属于重大行政处罚决定，应当依法告知当事人有要求听证的权利，并报</w:t>
      </w:r>
      <w:r>
        <w:rPr>
          <w:rFonts w:hint="eastAsia" w:ascii="仿宋_GB2312" w:hAnsi="仿宋_GB2312" w:eastAsia="仿宋_GB2312" w:cs="仿宋_GB2312"/>
          <w:spacing w:val="-2"/>
          <w:sz w:val="32"/>
          <w:szCs w:val="32"/>
          <w:lang w:val="en-US" w:eastAsia="zh-CN"/>
        </w:rPr>
        <w:t>法制审核机构</w:t>
      </w:r>
      <w:r>
        <w:rPr>
          <w:rFonts w:hint="eastAsia" w:ascii="仿宋_GB2312" w:hAnsi="仿宋_GB2312" w:eastAsia="仿宋_GB2312" w:cs="仿宋_GB2312"/>
          <w:spacing w:val="-10"/>
          <w:sz w:val="32"/>
          <w:szCs w:val="32"/>
          <w:u w:val="none" w:color="auto"/>
          <w:lang w:val="en-US" w:eastAsia="zh-CN"/>
        </w:rPr>
        <w:t>按</w:t>
      </w:r>
      <w:r>
        <w:rPr>
          <w:rFonts w:hint="eastAsia" w:ascii="仿宋_GB2312" w:hAnsi="仿宋_GB2312" w:eastAsia="仿宋_GB2312" w:cs="仿宋_GB2312"/>
          <w:kern w:val="0"/>
          <w:sz w:val="32"/>
          <w:szCs w:val="32"/>
          <w:lang w:val="en-US" w:eastAsia="zh-CN"/>
        </w:rPr>
        <w:t>重大行政执法决定进行</w:t>
      </w:r>
      <w:r>
        <w:rPr>
          <w:rFonts w:hint="eastAsia" w:ascii="仿宋_GB2312" w:hAnsi="仿宋_GB2312" w:eastAsia="仿宋_GB2312" w:cs="仿宋_GB2312"/>
          <w:spacing w:val="-10"/>
          <w:sz w:val="32"/>
          <w:szCs w:val="32"/>
          <w:u w:val="none" w:color="auto"/>
          <w:lang w:val="en-US" w:eastAsia="zh-CN"/>
        </w:rPr>
        <w:t>法制审核：</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_GB2312" w:hAnsi="仿宋_GB2312" w:eastAsia="仿宋_GB2312" w:cs="仿宋_GB2312"/>
          <w:spacing w:val="-10"/>
          <w:kern w:val="2"/>
          <w:sz w:val="32"/>
          <w:szCs w:val="32"/>
          <w:u w:val="none" w:color="auto"/>
          <w:lang w:val="en-US" w:eastAsia="zh-CN" w:bidi="ar-SA"/>
        </w:rPr>
      </w:pPr>
      <w:r>
        <w:rPr>
          <w:rFonts w:hint="eastAsia" w:ascii="仿宋_GB2312" w:hAnsi="仿宋_GB2312" w:eastAsia="仿宋_GB2312" w:cs="仿宋_GB2312"/>
          <w:spacing w:val="-10"/>
          <w:kern w:val="2"/>
          <w:sz w:val="32"/>
          <w:szCs w:val="32"/>
          <w:u w:val="none" w:color="auto"/>
          <w:lang w:val="en-US" w:eastAsia="zh-CN" w:bidi="ar-SA"/>
        </w:rPr>
        <w:t>（一）较大数额罚款；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_GB2312" w:hAnsi="仿宋_GB2312" w:eastAsia="仿宋_GB2312" w:cs="仿宋_GB2312"/>
          <w:spacing w:val="-10"/>
          <w:kern w:val="2"/>
          <w:sz w:val="32"/>
          <w:szCs w:val="32"/>
          <w:u w:val="none" w:color="auto"/>
          <w:lang w:val="en-US" w:eastAsia="zh-CN" w:bidi="ar-SA"/>
        </w:rPr>
      </w:pPr>
      <w:r>
        <w:rPr>
          <w:rFonts w:hint="eastAsia" w:ascii="仿宋_GB2312" w:hAnsi="仿宋_GB2312" w:eastAsia="仿宋_GB2312" w:cs="仿宋_GB2312"/>
          <w:spacing w:val="-10"/>
          <w:kern w:val="2"/>
          <w:sz w:val="32"/>
          <w:szCs w:val="32"/>
          <w:u w:val="none" w:color="auto"/>
          <w:lang w:val="en-US" w:eastAsia="zh-CN" w:bidi="ar-SA"/>
        </w:rPr>
        <w:t>（二）没收较大数额违法所得、没收较大价值非法财物；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_GB2312" w:hAnsi="仿宋_GB2312" w:eastAsia="仿宋_GB2312" w:cs="仿宋_GB2312"/>
          <w:spacing w:val="-10"/>
          <w:kern w:val="2"/>
          <w:sz w:val="32"/>
          <w:szCs w:val="32"/>
          <w:u w:val="none" w:color="auto"/>
          <w:lang w:val="en-US" w:eastAsia="zh-CN" w:bidi="ar-SA"/>
        </w:rPr>
      </w:pPr>
      <w:r>
        <w:rPr>
          <w:rFonts w:hint="eastAsia" w:ascii="仿宋_GB2312" w:hAnsi="仿宋_GB2312" w:eastAsia="仿宋_GB2312" w:cs="仿宋_GB2312"/>
          <w:spacing w:val="-10"/>
          <w:kern w:val="2"/>
          <w:sz w:val="32"/>
          <w:szCs w:val="32"/>
          <w:u w:val="none" w:color="auto"/>
          <w:lang w:val="en-US" w:eastAsia="zh-CN" w:bidi="ar-SA"/>
        </w:rPr>
        <w:t>（三）降低资质等级、吊销许可证件；</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_GB2312" w:hAnsi="仿宋_GB2312" w:eastAsia="仿宋_GB2312" w:cs="仿宋_GB2312"/>
          <w:spacing w:val="-10"/>
          <w:kern w:val="2"/>
          <w:sz w:val="32"/>
          <w:szCs w:val="32"/>
          <w:u w:val="none" w:color="auto"/>
          <w:lang w:val="en-US" w:eastAsia="zh-CN" w:bidi="ar-SA"/>
        </w:rPr>
      </w:pPr>
      <w:r>
        <w:rPr>
          <w:rFonts w:hint="eastAsia" w:ascii="仿宋_GB2312" w:hAnsi="仿宋_GB2312" w:eastAsia="仿宋_GB2312" w:cs="仿宋_GB2312"/>
          <w:spacing w:val="-10"/>
          <w:kern w:val="2"/>
          <w:sz w:val="32"/>
          <w:szCs w:val="32"/>
          <w:u w:val="none" w:color="auto"/>
          <w:lang w:val="en-US" w:eastAsia="zh-CN" w:bidi="ar-SA"/>
        </w:rPr>
        <w:t>（四）责令停产停业、责令关闭、限制从业；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_GB2312" w:hAnsi="仿宋_GB2312" w:eastAsia="仿宋_GB2312" w:cs="仿宋_GB2312"/>
          <w:spacing w:val="-10"/>
          <w:kern w:val="2"/>
          <w:sz w:val="32"/>
          <w:szCs w:val="32"/>
          <w:u w:val="none" w:color="auto"/>
          <w:lang w:val="en-US" w:eastAsia="zh-CN" w:bidi="ar-SA"/>
        </w:rPr>
      </w:pPr>
      <w:r>
        <w:rPr>
          <w:rFonts w:hint="eastAsia" w:ascii="仿宋_GB2312" w:hAnsi="仿宋_GB2312" w:eastAsia="仿宋_GB2312" w:cs="仿宋_GB2312"/>
          <w:spacing w:val="-10"/>
          <w:kern w:val="2"/>
          <w:sz w:val="32"/>
          <w:szCs w:val="32"/>
          <w:u w:val="none" w:color="auto"/>
          <w:lang w:val="en-US" w:eastAsia="zh-CN" w:bidi="ar-SA"/>
        </w:rPr>
        <w:t>（五）其他较重的行政处罚；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_GB2312" w:hAnsi="仿宋_GB2312" w:eastAsia="仿宋_GB2312" w:cs="仿宋_GB2312"/>
          <w:spacing w:val="-10"/>
          <w:kern w:val="2"/>
          <w:sz w:val="32"/>
          <w:szCs w:val="32"/>
          <w:u w:val="none" w:color="auto"/>
          <w:lang w:val="en-US" w:eastAsia="zh-CN" w:bidi="ar-SA"/>
        </w:rPr>
      </w:pPr>
      <w:r>
        <w:rPr>
          <w:rFonts w:hint="eastAsia" w:ascii="仿宋_GB2312" w:hAnsi="仿宋_GB2312" w:eastAsia="仿宋_GB2312" w:cs="仿宋_GB2312"/>
          <w:spacing w:val="-10"/>
          <w:kern w:val="2"/>
          <w:sz w:val="32"/>
          <w:szCs w:val="32"/>
          <w:u w:val="none" w:color="auto"/>
          <w:lang w:val="en-US" w:eastAsia="zh-CN" w:bidi="ar-SA"/>
        </w:rPr>
        <w:t>（六）法律、法规、规章规定的其他情形。</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spacing w:val="-10"/>
          <w:kern w:val="2"/>
          <w:sz w:val="32"/>
          <w:szCs w:val="32"/>
          <w:u w:val="none" w:color="auto"/>
          <w:lang w:val="en-US" w:eastAsia="zh-CN" w:bidi="ar-SA"/>
        </w:rPr>
      </w:pPr>
      <w:r>
        <w:rPr>
          <w:rFonts w:hint="eastAsia" w:ascii="黑体" w:hAnsi="黑体" w:eastAsia="黑体" w:cs="黑体"/>
          <w:spacing w:val="-2"/>
          <w:sz w:val="32"/>
          <w:szCs w:val="32"/>
          <w:lang w:val="en-US" w:eastAsia="zh-CN"/>
        </w:rPr>
        <w:t>第七条</w:t>
      </w:r>
      <w:r>
        <w:rPr>
          <w:rFonts w:hint="eastAsia" w:ascii="仿宋_GB2312" w:hAnsi="仿宋_GB2312" w:eastAsia="仿宋_GB2312" w:cs="仿宋_GB2312"/>
          <w:spacing w:val="-2"/>
          <w:sz w:val="32"/>
          <w:szCs w:val="32"/>
          <w:lang w:val="en-US" w:eastAsia="zh-CN"/>
        </w:rPr>
        <w:t xml:space="preserve"> </w:t>
      </w:r>
      <w:r>
        <w:rPr>
          <w:rFonts w:hint="eastAsia" w:ascii="仿宋_GB2312" w:hAnsi="仿宋_GB2312" w:eastAsia="仿宋_GB2312" w:cs="仿宋_GB2312"/>
          <w:spacing w:val="-10"/>
          <w:kern w:val="2"/>
          <w:sz w:val="32"/>
          <w:szCs w:val="32"/>
          <w:u w:val="none" w:color="auto"/>
          <w:lang w:val="en-US" w:eastAsia="zh-CN" w:bidi="ar-SA"/>
        </w:rPr>
        <w:t xml:space="preserve">第五条所称的“较大数额罚款”，是指对公民的违法行为处以五千元以上罚款，对法人或者其他组织的违法行为处以五万元以上罚款；没收较大数额违法所得、没收较大价值非法财物是指对公民没收违法所得数额、没收非法财物价值达五千元以上，对法人或者其他组织没收违法所得数额、没收非法财物价值达五万元以上。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00" w:firstLineChars="200"/>
        <w:jc w:val="left"/>
        <w:textAlignment w:val="auto"/>
        <w:rPr>
          <w:rFonts w:hint="eastAsia" w:ascii="仿宋_GB2312" w:hAnsi="仿宋_GB2312" w:eastAsia="仿宋_GB2312" w:cs="仿宋_GB2312"/>
          <w:spacing w:val="-10"/>
          <w:kern w:val="2"/>
          <w:sz w:val="32"/>
          <w:szCs w:val="32"/>
          <w:u w:val="none" w:color="auto"/>
          <w:lang w:val="en-US" w:eastAsia="zh-CN" w:bidi="ar-SA"/>
        </w:rPr>
      </w:pPr>
      <w:r>
        <w:rPr>
          <w:rFonts w:hint="eastAsia" w:ascii="仿宋_GB2312" w:hAnsi="仿宋_GB2312" w:eastAsia="仿宋_GB2312" w:cs="仿宋_GB2312"/>
          <w:spacing w:val="-10"/>
          <w:kern w:val="2"/>
          <w:sz w:val="32"/>
          <w:szCs w:val="32"/>
          <w:u w:val="none" w:color="auto"/>
          <w:lang w:val="en-US" w:eastAsia="zh-CN" w:bidi="ar-SA"/>
        </w:rPr>
        <w:t xml:space="preserve">国务院主管部门规定的较大数额罚款和没收较大数额违法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pacing w:val="-10"/>
          <w:kern w:val="2"/>
          <w:sz w:val="32"/>
          <w:szCs w:val="32"/>
          <w:u w:val="none" w:color="auto"/>
          <w:lang w:val="en-US" w:eastAsia="zh-CN" w:bidi="ar-SA"/>
        </w:rPr>
      </w:pPr>
      <w:r>
        <w:rPr>
          <w:rFonts w:hint="eastAsia" w:ascii="仿宋_GB2312" w:hAnsi="仿宋_GB2312" w:eastAsia="仿宋_GB2312" w:cs="仿宋_GB2312"/>
          <w:spacing w:val="-10"/>
          <w:kern w:val="2"/>
          <w:sz w:val="32"/>
          <w:szCs w:val="32"/>
          <w:u w:val="none" w:color="auto"/>
          <w:lang w:val="en-US" w:eastAsia="zh-CN" w:bidi="ar-SA"/>
        </w:rPr>
        <w:t>所得、没收较大价值非法财物标准低于前款规定的，从其规定。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32" w:firstLineChars="200"/>
        <w:textAlignment w:val="auto"/>
        <w:rPr>
          <w:rFonts w:hint="eastAsia" w:ascii="仿宋_GB2312" w:hAnsi="仿宋_GB2312" w:eastAsia="仿宋_GB2312" w:cs="仿宋_GB2312"/>
          <w:spacing w:val="-10"/>
          <w:sz w:val="32"/>
          <w:szCs w:val="32"/>
          <w:highlight w:val="none"/>
          <w:u w:val="none" w:color="auto"/>
          <w:lang w:val="en-US" w:eastAsia="zh-CN"/>
        </w:rPr>
      </w:pPr>
      <w:r>
        <w:rPr>
          <w:rFonts w:hint="eastAsia" w:ascii="黑体" w:hAnsi="黑体" w:eastAsia="黑体" w:cs="黑体"/>
          <w:spacing w:val="-2"/>
          <w:kern w:val="2"/>
          <w:sz w:val="32"/>
          <w:szCs w:val="32"/>
          <w:lang w:val="en-US" w:eastAsia="zh-CN" w:bidi="ar-SA"/>
        </w:rPr>
        <w:t>第八条</w:t>
      </w:r>
      <w:r>
        <w:rPr>
          <w:rFonts w:hint="eastAsia" w:ascii="仿宋_GB2312" w:hAnsi="仿宋_GB2312" w:eastAsia="仿宋_GB2312" w:cs="仿宋_GB2312"/>
          <w:spacing w:val="-2"/>
          <w:sz w:val="32"/>
          <w:szCs w:val="32"/>
          <w:lang w:val="en-US" w:eastAsia="zh-CN"/>
        </w:rPr>
        <w:t xml:space="preserve">  </w:t>
      </w:r>
      <w:r>
        <w:rPr>
          <w:rFonts w:hint="eastAsia" w:ascii="仿宋_GB2312" w:hAnsi="仿宋_GB2312" w:eastAsia="仿宋_GB2312" w:cs="仿宋_GB2312"/>
          <w:spacing w:val="-10"/>
          <w:sz w:val="32"/>
          <w:szCs w:val="32"/>
          <w:highlight w:val="none"/>
          <w:u w:val="none" w:color="auto"/>
          <w:lang w:val="en-US" w:eastAsia="zh-CN"/>
        </w:rPr>
        <w:t>建设工程质量安全类、建筑市场类、建设规划类、房地产市场类、扬尘专项类案件的行政处罚决定属于本规定第四条第一款第（五）项“</w:t>
      </w:r>
      <w:r>
        <w:rPr>
          <w:rFonts w:hint="eastAsia" w:ascii="仿宋_GB2312" w:hAnsi="仿宋_GB2312" w:eastAsia="仿宋_GB2312" w:cs="仿宋_GB2312"/>
          <w:sz w:val="32"/>
          <w:szCs w:val="32"/>
          <w:highlight w:val="none"/>
        </w:rPr>
        <w:t>案件情况疑难复杂的、涉及多个法律关系的</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的情形</w:t>
      </w:r>
      <w:r>
        <w:rPr>
          <w:rFonts w:hint="eastAsia" w:ascii="仿宋_GB2312" w:hAnsi="仿宋_GB2312" w:eastAsia="仿宋_GB2312" w:cs="仿宋_GB2312"/>
          <w:spacing w:val="-10"/>
          <w:sz w:val="32"/>
          <w:szCs w:val="32"/>
          <w:highlight w:val="none"/>
          <w:u w:val="none" w:color="auto"/>
          <w:lang w:val="en-US" w:eastAsia="zh-CN"/>
        </w:rPr>
        <w:t>，按</w:t>
      </w:r>
      <w:r>
        <w:rPr>
          <w:rFonts w:hint="eastAsia" w:ascii="仿宋_GB2312" w:hAnsi="仿宋_GB2312" w:eastAsia="仿宋_GB2312" w:cs="仿宋_GB2312"/>
          <w:kern w:val="0"/>
          <w:sz w:val="32"/>
          <w:szCs w:val="32"/>
          <w:highlight w:val="none"/>
          <w:lang w:val="en-US" w:eastAsia="zh-CN"/>
        </w:rPr>
        <w:t>重大行政执法决定进行</w:t>
      </w:r>
      <w:r>
        <w:rPr>
          <w:rFonts w:hint="eastAsia" w:ascii="仿宋_GB2312" w:hAnsi="仿宋_GB2312" w:eastAsia="仿宋_GB2312" w:cs="仿宋_GB2312"/>
          <w:spacing w:val="-10"/>
          <w:sz w:val="32"/>
          <w:szCs w:val="32"/>
          <w:highlight w:val="none"/>
          <w:u w:val="none" w:color="auto"/>
          <w:lang w:val="en-US" w:eastAsia="zh-CN"/>
        </w:rPr>
        <w:t>法制审核。</w:t>
      </w:r>
    </w:p>
    <w:p>
      <w:pPr>
        <w:keepNext w:val="0"/>
        <w:keepLines w:val="0"/>
        <w:pageBreakBefore w:val="0"/>
        <w:kinsoku/>
        <w:wordWrap/>
        <w:overflowPunct/>
        <w:topLinePunct w:val="0"/>
        <w:autoSpaceDE/>
        <w:autoSpaceDN/>
        <w:bidi w:val="0"/>
        <w:adjustRightInd/>
        <w:snapToGrid/>
        <w:spacing w:line="560" w:lineRule="exact"/>
        <w:ind w:firstLine="646"/>
        <w:textAlignment w:val="auto"/>
        <w:rPr>
          <w:rFonts w:hint="eastAsia" w:ascii="仿宋_GB2312" w:hAnsi="仿宋_GB2312" w:eastAsia="仿宋_GB2312" w:cs="仿宋_GB2312"/>
          <w:spacing w:val="-10"/>
          <w:sz w:val="32"/>
          <w:szCs w:val="32"/>
          <w:highlight w:val="none"/>
          <w:u w:val="none" w:color="auto"/>
          <w:lang w:val="en-US" w:eastAsia="zh-CN"/>
        </w:rPr>
      </w:pPr>
      <w:r>
        <w:rPr>
          <w:rFonts w:hint="eastAsia" w:ascii="仿宋_GB2312" w:hAnsi="仿宋_GB2312" w:eastAsia="仿宋_GB2312" w:cs="仿宋_GB2312"/>
          <w:spacing w:val="-1"/>
          <w:sz w:val="32"/>
          <w:szCs w:val="32"/>
          <w:lang w:val="en-US" w:eastAsia="zh-CN"/>
        </w:rPr>
        <w:t>上述情形以外的案件，执法承办机构认为</w:t>
      </w:r>
      <w:r>
        <w:rPr>
          <w:rFonts w:hint="eastAsia" w:ascii="仿宋_GB2312" w:hAnsi="仿宋_GB2312" w:eastAsia="仿宋_GB2312" w:cs="仿宋_GB2312"/>
          <w:sz w:val="32"/>
          <w:szCs w:val="32"/>
          <w:highlight w:val="none"/>
        </w:rPr>
        <w:t>案件情况疑难复杂的</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可按</w:t>
      </w:r>
      <w:r>
        <w:rPr>
          <w:rFonts w:hint="eastAsia" w:ascii="仿宋_GB2312" w:hAnsi="仿宋_GB2312" w:eastAsia="仿宋_GB2312" w:cs="仿宋_GB2312"/>
          <w:kern w:val="0"/>
          <w:sz w:val="32"/>
          <w:szCs w:val="32"/>
          <w:highlight w:val="none"/>
          <w:lang w:val="en-US" w:eastAsia="zh-CN"/>
        </w:rPr>
        <w:t>重大行政执法决定提请</w:t>
      </w:r>
      <w:r>
        <w:rPr>
          <w:rFonts w:hint="eastAsia" w:ascii="仿宋_GB2312" w:hAnsi="仿宋_GB2312" w:eastAsia="仿宋_GB2312" w:cs="仿宋_GB2312"/>
          <w:spacing w:val="-10"/>
          <w:sz w:val="32"/>
          <w:szCs w:val="32"/>
          <w:highlight w:val="none"/>
          <w:u w:val="none" w:color="auto"/>
          <w:lang w:val="en-US" w:eastAsia="zh-CN"/>
        </w:rPr>
        <w:t>法制审核。</w:t>
      </w:r>
    </w:p>
    <w:p>
      <w:pPr>
        <w:keepNext w:val="0"/>
        <w:keepLines w:val="0"/>
        <w:pageBreakBefore w:val="0"/>
        <w:kinsoku/>
        <w:wordWrap/>
        <w:overflowPunct/>
        <w:topLinePunct w:val="0"/>
        <w:autoSpaceDE/>
        <w:autoSpaceDN/>
        <w:bidi w:val="0"/>
        <w:adjustRightInd/>
        <w:snapToGrid/>
        <w:spacing w:line="560" w:lineRule="exact"/>
        <w:ind w:firstLine="646"/>
        <w:textAlignment w:val="auto"/>
        <w:rPr>
          <w:rFonts w:hint="eastAsia" w:ascii="仿宋_GB2312" w:hAnsi="仿宋_GB2312" w:eastAsia="仿宋_GB2312" w:cs="仿宋_GB2312"/>
          <w:spacing w:val="-10"/>
          <w:sz w:val="32"/>
          <w:szCs w:val="32"/>
          <w:highlight w:val="none"/>
          <w:u w:val="none" w:color="auto"/>
          <w:lang w:val="en-US" w:eastAsia="zh-CN"/>
        </w:rPr>
      </w:pPr>
      <w:r>
        <w:rPr>
          <w:rFonts w:hint="eastAsia" w:ascii="黑体" w:hAnsi="黑体" w:eastAsia="黑体" w:cs="黑体"/>
          <w:spacing w:val="-2"/>
          <w:sz w:val="32"/>
          <w:szCs w:val="32"/>
          <w:lang w:val="en-US" w:eastAsia="zh-CN"/>
        </w:rPr>
        <w:t>第九条</w:t>
      </w:r>
      <w:r>
        <w:rPr>
          <w:rFonts w:hint="eastAsia" w:ascii="仿宋_GB2312" w:hAnsi="仿宋_GB2312" w:eastAsia="仿宋_GB2312" w:cs="仿宋_GB2312"/>
          <w:spacing w:val="-2"/>
          <w:sz w:val="32"/>
          <w:szCs w:val="32"/>
          <w:highlight w:val="none"/>
          <w:lang w:val="en-US" w:eastAsia="zh-CN"/>
        </w:rPr>
        <w:t xml:space="preserve">  </w:t>
      </w:r>
      <w:r>
        <w:rPr>
          <w:rFonts w:hint="eastAsia" w:ascii="仿宋_GB2312" w:hAnsi="仿宋_GB2312" w:eastAsia="仿宋_GB2312" w:cs="仿宋_GB2312"/>
          <w:spacing w:val="-10"/>
          <w:sz w:val="32"/>
          <w:szCs w:val="32"/>
          <w:highlight w:val="none"/>
          <w:u w:val="none" w:color="auto"/>
          <w:lang w:val="en-US" w:eastAsia="zh-CN"/>
        </w:rPr>
        <w:t>法制审核以书面审核为主，法制审核机构审核后， 出具《重大行政执法决定法制审核意见书》，一式两份，一份连同案卷材料回复承办机构，一份留存归档。</w:t>
      </w:r>
    </w:p>
    <w:p>
      <w:pPr>
        <w:keepNext w:val="0"/>
        <w:keepLines w:val="0"/>
        <w:pageBreakBefore w:val="0"/>
        <w:kinsoku/>
        <w:wordWrap/>
        <w:overflowPunct/>
        <w:topLinePunct w:val="0"/>
        <w:autoSpaceDE/>
        <w:autoSpaceDN/>
        <w:bidi w:val="0"/>
        <w:adjustRightInd/>
        <w:snapToGrid/>
        <w:spacing w:line="560" w:lineRule="exact"/>
        <w:ind w:firstLine="646"/>
        <w:textAlignment w:val="auto"/>
        <w:rPr>
          <w:rFonts w:hint="eastAsia" w:ascii="仿宋_GB2312" w:hAnsi="仿宋_GB2312" w:eastAsia="仿宋_GB2312" w:cs="仿宋_GB2312"/>
          <w:spacing w:val="-10"/>
          <w:sz w:val="32"/>
          <w:szCs w:val="32"/>
          <w:highlight w:val="none"/>
          <w:u w:val="none" w:color="auto"/>
          <w:lang w:val="en-US" w:eastAsia="zh-CN"/>
        </w:rPr>
      </w:pPr>
      <w:r>
        <w:rPr>
          <w:rFonts w:hint="eastAsia" w:ascii="黑体" w:hAnsi="黑体" w:eastAsia="黑体" w:cs="黑体"/>
          <w:spacing w:val="-2"/>
          <w:sz w:val="32"/>
          <w:szCs w:val="32"/>
          <w:lang w:val="en-US" w:eastAsia="zh-CN"/>
        </w:rPr>
        <w:t xml:space="preserve">第十条 </w:t>
      </w:r>
      <w:r>
        <w:rPr>
          <w:rFonts w:hint="eastAsia" w:ascii="仿宋_GB2312" w:hAnsi="仿宋_GB2312" w:eastAsia="仿宋_GB2312" w:cs="仿宋_GB2312"/>
          <w:spacing w:val="-2"/>
          <w:sz w:val="32"/>
          <w:szCs w:val="32"/>
          <w:highlight w:val="none"/>
          <w:lang w:val="en-US" w:eastAsia="zh-CN"/>
        </w:rPr>
        <w:t xml:space="preserve"> </w:t>
      </w:r>
      <w:r>
        <w:rPr>
          <w:rFonts w:hint="eastAsia" w:ascii="仿宋_GB2312" w:hAnsi="仿宋_GB2312" w:eastAsia="仿宋_GB2312" w:cs="仿宋_GB2312"/>
          <w:spacing w:val="-10"/>
          <w:sz w:val="32"/>
          <w:szCs w:val="32"/>
          <w:highlight w:val="none"/>
          <w:u w:val="none" w:color="auto"/>
          <w:lang w:val="en-US" w:eastAsia="zh-CN"/>
        </w:rPr>
        <w:t>对重大行政处罚案件，法制审核机构主要通过《听证意见书》《重大行政处罚法制审核意见书》对案件的合法性进行指导、监督，</w:t>
      </w:r>
      <w:r>
        <w:rPr>
          <w:rFonts w:hint="eastAsia" w:ascii="仿宋_GB2312" w:hAnsi="仿宋_GB2312" w:eastAsia="仿宋_GB2312" w:cs="仿宋_GB2312"/>
          <w:spacing w:val="-1"/>
          <w:sz w:val="32"/>
          <w:szCs w:val="32"/>
          <w:lang w:val="en-US" w:eastAsia="zh-CN"/>
        </w:rPr>
        <w:t>对</w:t>
      </w:r>
      <w:r>
        <w:rPr>
          <w:rFonts w:hint="eastAsia" w:ascii="仿宋_GB2312" w:hAnsi="仿宋_GB2312" w:eastAsia="仿宋_GB2312" w:cs="仿宋_GB2312"/>
          <w:spacing w:val="-10"/>
          <w:sz w:val="32"/>
          <w:szCs w:val="32"/>
          <w:highlight w:val="none"/>
          <w:u w:val="none" w:color="auto"/>
          <w:lang w:val="en-US" w:eastAsia="zh-CN"/>
        </w:rPr>
        <w:t>法制审核机构的意见，</w:t>
      </w:r>
      <w:r>
        <w:rPr>
          <w:rFonts w:hint="eastAsia" w:ascii="仿宋_GB2312" w:hAnsi="仿宋_GB2312" w:eastAsia="仿宋_GB2312" w:cs="仿宋_GB2312"/>
          <w:spacing w:val="-1"/>
          <w:sz w:val="32"/>
          <w:szCs w:val="32"/>
          <w:lang w:val="en-US" w:eastAsia="zh-CN"/>
        </w:rPr>
        <w:t>执法承办机构及办案人员应当依照法律和相关文件规定执行。</w:t>
      </w:r>
    </w:p>
    <w:p>
      <w:pPr>
        <w:keepNext w:val="0"/>
        <w:keepLines w:val="0"/>
        <w:pageBreakBefore w:val="0"/>
        <w:kinsoku/>
        <w:wordWrap/>
        <w:overflowPunct/>
        <w:topLinePunct w:val="0"/>
        <w:autoSpaceDE/>
        <w:autoSpaceDN/>
        <w:bidi w:val="0"/>
        <w:adjustRightInd/>
        <w:snapToGrid/>
        <w:spacing w:line="560" w:lineRule="exact"/>
        <w:ind w:firstLine="646"/>
        <w:textAlignment w:val="auto"/>
        <w:rPr>
          <w:rFonts w:hint="eastAsia" w:ascii="仿宋_GB2312" w:hAnsi="仿宋_GB2312" w:eastAsia="仿宋_GB2312" w:cs="仿宋_GB2312"/>
          <w:spacing w:val="-10"/>
          <w:sz w:val="32"/>
          <w:szCs w:val="32"/>
          <w:highlight w:val="none"/>
          <w:u w:val="none" w:color="auto"/>
          <w:lang w:val="en-US" w:eastAsia="zh-CN"/>
        </w:rPr>
      </w:pPr>
      <w:r>
        <w:rPr>
          <w:rFonts w:hint="eastAsia" w:ascii="黑体" w:hAnsi="黑体" w:eastAsia="黑体" w:cs="黑体"/>
          <w:spacing w:val="-2"/>
          <w:sz w:val="32"/>
          <w:szCs w:val="32"/>
          <w:lang w:val="en-US" w:eastAsia="zh-CN"/>
        </w:rPr>
        <w:t>第十一条</w:t>
      </w:r>
      <w:r>
        <w:rPr>
          <w:rFonts w:hint="eastAsia" w:ascii="仿宋_GB2312" w:hAnsi="仿宋_GB2312" w:eastAsia="仿宋_GB2312" w:cs="仿宋_GB2312"/>
          <w:spacing w:val="-2"/>
          <w:sz w:val="32"/>
          <w:szCs w:val="32"/>
          <w:highlight w:val="none"/>
          <w:lang w:val="en-US" w:eastAsia="zh-CN"/>
        </w:rPr>
        <w:t xml:space="preserve">  </w:t>
      </w:r>
      <w:r>
        <w:rPr>
          <w:rFonts w:hint="eastAsia" w:ascii="仿宋_GB2312" w:hAnsi="仿宋_GB2312" w:eastAsia="仿宋_GB2312" w:cs="仿宋_GB2312"/>
          <w:spacing w:val="-10"/>
          <w:sz w:val="32"/>
          <w:szCs w:val="32"/>
          <w:highlight w:val="none"/>
          <w:u w:val="none" w:color="auto"/>
          <w:lang w:val="en-US" w:eastAsia="zh-CN"/>
        </w:rPr>
        <w:t>推行重大行政执法决定领导审批和法制审核流程优化，提高执法办案效率，强化办案人员执法责任，加强执法办案全流程执法监督。</w:t>
      </w:r>
    </w:p>
    <w:p>
      <w:pPr>
        <w:keepNext w:val="0"/>
        <w:keepLines w:val="0"/>
        <w:pageBreakBefore w:val="0"/>
        <w:kinsoku/>
        <w:wordWrap/>
        <w:overflowPunct/>
        <w:topLinePunct w:val="0"/>
        <w:autoSpaceDE/>
        <w:autoSpaceDN/>
        <w:bidi w:val="0"/>
        <w:adjustRightInd/>
        <w:snapToGrid/>
        <w:spacing w:line="560" w:lineRule="exact"/>
        <w:ind w:firstLine="646"/>
        <w:textAlignment w:val="auto"/>
        <w:rPr>
          <w:rFonts w:hint="eastAsia" w:ascii="仿宋_GB2312" w:hAnsi="仿宋_GB2312" w:eastAsia="仿宋_GB2312" w:cs="仿宋_GB2312"/>
          <w:spacing w:val="-10"/>
          <w:sz w:val="32"/>
          <w:szCs w:val="32"/>
          <w:highlight w:val="none"/>
          <w:u w:val="none" w:color="auto"/>
          <w:lang w:val="en-US" w:eastAsia="zh-CN"/>
        </w:rPr>
      </w:pPr>
      <w:r>
        <w:rPr>
          <w:rFonts w:hint="eastAsia" w:ascii="黑体" w:hAnsi="黑体" w:eastAsia="黑体" w:cs="黑体"/>
          <w:spacing w:val="-2"/>
          <w:sz w:val="32"/>
          <w:szCs w:val="32"/>
          <w:lang w:val="en-US" w:eastAsia="zh-CN"/>
        </w:rPr>
        <w:t>第十二条</w:t>
      </w:r>
      <w:r>
        <w:rPr>
          <w:rFonts w:hint="eastAsia" w:ascii="仿宋_GB2312" w:hAnsi="仿宋_GB2312" w:eastAsia="仿宋_GB2312" w:cs="仿宋_GB2312"/>
          <w:spacing w:val="-2"/>
          <w:sz w:val="32"/>
          <w:szCs w:val="32"/>
          <w:highlight w:val="none"/>
          <w:lang w:val="en-US" w:eastAsia="zh-CN"/>
        </w:rPr>
        <w:t xml:space="preserve">  </w:t>
      </w:r>
      <w:r>
        <w:rPr>
          <w:rFonts w:hint="eastAsia" w:ascii="仿宋_GB2312" w:hAnsi="仿宋_GB2312" w:eastAsia="仿宋_GB2312" w:cs="仿宋_GB2312"/>
          <w:spacing w:val="-10"/>
          <w:sz w:val="32"/>
          <w:szCs w:val="32"/>
          <w:highlight w:val="none"/>
          <w:u w:val="none" w:color="auto"/>
          <w:lang w:val="en-US" w:eastAsia="zh-CN"/>
        </w:rPr>
        <w:t>优化行政处罚案件办理法制审核流程，原则上局法规科和执法大队法制科对同一案件在同一审批流程不重复审核，对法制审核人员进行合理分工和整合，</w:t>
      </w:r>
      <w:r>
        <w:rPr>
          <w:rFonts w:hint="eastAsia" w:ascii="仿宋_GB2312" w:hAnsi="仿宋_GB2312" w:eastAsia="仿宋_GB2312" w:cs="仿宋_GB2312"/>
          <w:spacing w:val="-9"/>
          <w:sz w:val="32"/>
          <w:szCs w:val="32"/>
          <w:highlight w:val="none"/>
        </w:rPr>
        <w:t>健全系统内法制审核人</w:t>
      </w:r>
      <w:r>
        <w:rPr>
          <w:rFonts w:hint="eastAsia" w:ascii="仿宋_GB2312" w:hAnsi="仿宋_GB2312" w:eastAsia="仿宋_GB2312" w:cs="仿宋_GB2312"/>
          <w:spacing w:val="-14"/>
          <w:sz w:val="32"/>
          <w:szCs w:val="32"/>
          <w:highlight w:val="none"/>
        </w:rPr>
        <w:t>才调用机制，</w:t>
      </w:r>
      <w:r>
        <w:rPr>
          <w:rFonts w:hint="eastAsia" w:ascii="仿宋_GB2312" w:hAnsi="仿宋_GB2312" w:eastAsia="仿宋_GB2312" w:cs="仿宋_GB2312"/>
          <w:spacing w:val="-9"/>
          <w:sz w:val="32"/>
          <w:szCs w:val="32"/>
          <w:highlight w:val="none"/>
        </w:rPr>
        <w:t>实现法律专业人才资源共享</w:t>
      </w:r>
      <w:r>
        <w:rPr>
          <w:rFonts w:hint="eastAsia" w:ascii="仿宋_GB2312" w:hAnsi="仿宋_GB2312" w:eastAsia="仿宋_GB2312" w:cs="仿宋_GB2312"/>
          <w:spacing w:val="-10"/>
          <w:sz w:val="32"/>
          <w:szCs w:val="32"/>
          <w:highlight w:val="none"/>
          <w:u w:val="none" w:color="auto"/>
          <w:lang w:val="en-US" w:eastAsia="zh-CN"/>
        </w:rPr>
        <w:t>。</w:t>
      </w:r>
    </w:p>
    <w:p>
      <w:pPr>
        <w:keepNext w:val="0"/>
        <w:keepLines w:val="0"/>
        <w:pageBreakBefore w:val="0"/>
        <w:kinsoku/>
        <w:wordWrap/>
        <w:overflowPunct/>
        <w:topLinePunct w:val="0"/>
        <w:autoSpaceDE/>
        <w:autoSpaceDN/>
        <w:bidi w:val="0"/>
        <w:adjustRightInd/>
        <w:snapToGrid/>
        <w:spacing w:line="560" w:lineRule="exact"/>
        <w:ind w:firstLine="646"/>
        <w:textAlignment w:val="auto"/>
        <w:rPr>
          <w:rFonts w:hint="eastAsia" w:ascii="仿宋_GB2312" w:hAnsi="仿宋_GB2312" w:eastAsia="仿宋_GB2312" w:cs="仿宋_GB2312"/>
          <w:spacing w:val="-10"/>
          <w:sz w:val="32"/>
          <w:szCs w:val="32"/>
          <w:highlight w:val="none"/>
          <w:u w:val="none" w:color="auto"/>
          <w:lang w:val="en-US" w:eastAsia="zh-CN"/>
        </w:rPr>
      </w:pPr>
      <w:r>
        <w:rPr>
          <w:rFonts w:hint="eastAsia" w:ascii="仿宋_GB2312" w:hAnsi="仿宋_GB2312" w:eastAsia="仿宋_GB2312" w:cs="仿宋_GB2312"/>
          <w:spacing w:val="-10"/>
          <w:sz w:val="32"/>
          <w:szCs w:val="32"/>
          <w:highlight w:val="none"/>
          <w:u w:val="none" w:color="auto"/>
          <w:lang w:val="en-US" w:eastAsia="zh-CN"/>
        </w:rPr>
        <w:t>加强法制审核队伍的正规化、专业化、职业化建设，把政治素质高、业务能力强、具有法律专业素养的人员调整到法制审核岗位。</w:t>
      </w:r>
    </w:p>
    <w:p>
      <w:pPr>
        <w:keepNext w:val="0"/>
        <w:keepLines w:val="0"/>
        <w:pageBreakBefore w:val="0"/>
        <w:kinsoku/>
        <w:wordWrap/>
        <w:overflowPunct/>
        <w:topLinePunct w:val="0"/>
        <w:autoSpaceDE/>
        <w:autoSpaceDN/>
        <w:bidi w:val="0"/>
        <w:adjustRightInd/>
        <w:snapToGrid/>
        <w:spacing w:line="560" w:lineRule="exact"/>
        <w:ind w:firstLine="646"/>
        <w:textAlignment w:val="auto"/>
        <w:rPr>
          <w:rFonts w:hint="eastAsia" w:ascii="仿宋_GB2312" w:hAnsi="仿宋_GB2312" w:eastAsia="仿宋_GB2312" w:cs="仿宋_GB2312"/>
          <w:spacing w:val="-10"/>
          <w:sz w:val="32"/>
          <w:szCs w:val="32"/>
          <w:highlight w:val="none"/>
          <w:u w:val="none" w:color="auto"/>
          <w:lang w:val="en-US" w:eastAsia="zh-CN"/>
        </w:rPr>
      </w:pPr>
      <w:r>
        <w:rPr>
          <w:rFonts w:hint="eastAsia" w:ascii="黑体" w:hAnsi="黑体" w:eastAsia="黑体" w:cs="黑体"/>
          <w:spacing w:val="-2"/>
          <w:sz w:val="32"/>
          <w:szCs w:val="32"/>
          <w:lang w:val="en-US" w:eastAsia="zh-CN"/>
        </w:rPr>
        <w:t>第十三条</w:t>
      </w:r>
      <w:r>
        <w:rPr>
          <w:rFonts w:hint="eastAsia" w:ascii="仿宋_GB2312" w:hAnsi="仿宋_GB2312" w:eastAsia="仿宋_GB2312" w:cs="仿宋_GB2312"/>
          <w:spacing w:val="-2"/>
          <w:sz w:val="32"/>
          <w:szCs w:val="32"/>
          <w:highlight w:val="none"/>
          <w:lang w:val="en-US" w:eastAsia="zh-CN"/>
        </w:rPr>
        <w:t xml:space="preserve">  </w:t>
      </w:r>
      <w:r>
        <w:rPr>
          <w:rFonts w:hint="eastAsia" w:ascii="仿宋_GB2312" w:hAnsi="仿宋_GB2312" w:eastAsia="仿宋_GB2312" w:cs="仿宋_GB2312"/>
          <w:spacing w:val="-10"/>
          <w:sz w:val="32"/>
          <w:szCs w:val="32"/>
          <w:highlight w:val="none"/>
          <w:u w:val="none" w:color="auto"/>
          <w:lang w:val="en-US" w:eastAsia="zh-CN"/>
        </w:rPr>
        <w:t>强化案件承办人员执法责任，承办执法队员对承办案件的质量负总责。加强以执法中队为单位的执法能力建设，提高执法中队整体执法能力，加强中队法制员队伍建设。</w:t>
      </w:r>
    </w:p>
    <w:p>
      <w:pPr>
        <w:keepNext w:val="0"/>
        <w:keepLines w:val="0"/>
        <w:pageBreakBefore w:val="0"/>
        <w:kinsoku/>
        <w:wordWrap/>
        <w:overflowPunct/>
        <w:topLinePunct w:val="0"/>
        <w:autoSpaceDE/>
        <w:autoSpaceDN/>
        <w:bidi w:val="0"/>
        <w:adjustRightInd/>
        <w:snapToGrid/>
        <w:spacing w:line="560" w:lineRule="exact"/>
        <w:ind w:firstLine="646"/>
        <w:textAlignment w:val="auto"/>
        <w:rPr>
          <w:rFonts w:hint="eastAsia" w:ascii="仿宋_GB2312" w:hAnsi="仿宋_GB2312" w:eastAsia="仿宋_GB2312" w:cs="仿宋_GB2312"/>
          <w:spacing w:val="-10"/>
          <w:sz w:val="32"/>
          <w:szCs w:val="32"/>
          <w:highlight w:val="none"/>
          <w:u w:val="none" w:color="auto"/>
          <w:lang w:val="en-US" w:eastAsia="zh-CN"/>
        </w:rPr>
      </w:pPr>
      <w:r>
        <w:rPr>
          <w:rFonts w:hint="eastAsia" w:ascii="黑体" w:hAnsi="黑体" w:eastAsia="黑体" w:cs="黑体"/>
          <w:spacing w:val="-2"/>
          <w:sz w:val="32"/>
          <w:szCs w:val="32"/>
          <w:lang w:val="en-US" w:eastAsia="zh-CN"/>
        </w:rPr>
        <w:t>第十四条</w:t>
      </w:r>
      <w:r>
        <w:rPr>
          <w:rFonts w:hint="eastAsia" w:ascii="仿宋_GB2312" w:hAnsi="仿宋_GB2312" w:eastAsia="仿宋_GB2312" w:cs="仿宋_GB2312"/>
          <w:spacing w:val="-2"/>
          <w:sz w:val="32"/>
          <w:szCs w:val="32"/>
          <w:highlight w:val="none"/>
          <w:lang w:val="en-US" w:eastAsia="zh-CN"/>
        </w:rPr>
        <w:t xml:space="preserve">  </w:t>
      </w:r>
      <w:r>
        <w:rPr>
          <w:rFonts w:hint="eastAsia" w:ascii="仿宋_GB2312" w:hAnsi="仿宋_GB2312" w:eastAsia="仿宋_GB2312" w:cs="仿宋_GB2312"/>
          <w:spacing w:val="-10"/>
          <w:sz w:val="32"/>
          <w:szCs w:val="32"/>
          <w:highlight w:val="none"/>
          <w:u w:val="none" w:color="auto"/>
          <w:lang w:val="en-US" w:eastAsia="zh-CN"/>
        </w:rPr>
        <w:t>推行案件办理全过程监督。完善执法办案平台，推进执法网上办案平台全流程可检视（依权限），全流程可提醒，全过程留痕。</w:t>
      </w:r>
    </w:p>
    <w:p>
      <w:pPr>
        <w:keepNext w:val="0"/>
        <w:keepLines w:val="0"/>
        <w:pageBreakBefore w:val="0"/>
        <w:kinsoku/>
        <w:wordWrap/>
        <w:overflowPunct/>
        <w:topLinePunct w:val="0"/>
        <w:autoSpaceDE/>
        <w:autoSpaceDN/>
        <w:bidi w:val="0"/>
        <w:adjustRightInd/>
        <w:snapToGrid/>
        <w:spacing w:line="560" w:lineRule="exact"/>
        <w:ind w:firstLine="646"/>
        <w:textAlignment w:val="auto"/>
        <w:rPr>
          <w:rFonts w:hint="eastAsia" w:ascii="仿宋_GB2312" w:hAnsi="仿宋_GB2312" w:eastAsia="仿宋_GB2312" w:cs="仿宋_GB2312"/>
          <w:spacing w:val="-2"/>
          <w:sz w:val="32"/>
          <w:szCs w:val="32"/>
          <w:highlight w:val="none"/>
          <w:lang w:val="en-US" w:eastAsia="zh-CN"/>
        </w:rPr>
      </w:pPr>
      <w:r>
        <w:rPr>
          <w:rFonts w:hint="eastAsia" w:ascii="仿宋_GB2312" w:hAnsi="仿宋_GB2312" w:eastAsia="仿宋_GB2312" w:cs="仿宋_GB2312"/>
          <w:spacing w:val="-10"/>
          <w:sz w:val="32"/>
          <w:szCs w:val="32"/>
          <w:highlight w:val="none"/>
          <w:u w:val="none" w:color="auto"/>
          <w:lang w:val="en-US" w:eastAsia="zh-CN"/>
        </w:rPr>
        <w:t>进一步完善案件办理登记制度，大队法制科对所有进入立案程序的案件进行登记，填写《行政处罚案件办理登记表》，登记案件从立案到办结的所有重要节点的时间期限、实际办理情况等内容。</w:t>
      </w:r>
      <w:r>
        <w:rPr>
          <w:rFonts w:hint="eastAsia" w:ascii="仿宋_GB2312" w:hAnsi="仿宋_GB2312" w:eastAsia="仿宋_GB2312" w:cs="仿宋_GB2312"/>
          <w:spacing w:val="-2"/>
          <w:sz w:val="32"/>
          <w:szCs w:val="32"/>
          <w:highlight w:val="none"/>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ind w:firstLine="646"/>
        <w:textAlignment w:val="auto"/>
        <w:rPr>
          <w:rFonts w:hint="eastAsia" w:ascii="仿宋_GB2312" w:hAnsi="仿宋_GB2312" w:eastAsia="仿宋_GB2312" w:cs="仿宋_GB2312"/>
          <w:spacing w:val="-10"/>
          <w:sz w:val="32"/>
          <w:szCs w:val="32"/>
          <w:highlight w:val="none"/>
          <w:u w:val="none" w:color="auto"/>
          <w:lang w:val="en-US" w:eastAsia="zh-CN"/>
        </w:rPr>
      </w:pPr>
      <w:r>
        <w:rPr>
          <w:rFonts w:hint="eastAsia" w:ascii="黑体" w:hAnsi="黑体" w:eastAsia="黑体" w:cs="黑体"/>
          <w:spacing w:val="-2"/>
          <w:sz w:val="32"/>
          <w:szCs w:val="32"/>
          <w:lang w:val="en-US" w:eastAsia="zh-CN"/>
        </w:rPr>
        <w:t>第十五条</w:t>
      </w:r>
      <w:r>
        <w:rPr>
          <w:rFonts w:hint="eastAsia" w:ascii="仿宋_GB2312" w:hAnsi="仿宋_GB2312" w:eastAsia="仿宋_GB2312" w:cs="仿宋_GB2312"/>
          <w:spacing w:val="-2"/>
          <w:sz w:val="32"/>
          <w:szCs w:val="32"/>
          <w:highlight w:val="none"/>
          <w:lang w:val="en-US" w:eastAsia="zh-CN"/>
        </w:rPr>
        <w:t xml:space="preserve"> </w:t>
      </w:r>
      <w:r>
        <w:rPr>
          <w:rFonts w:hint="eastAsia" w:ascii="仿宋_GB2312" w:hAnsi="仿宋_GB2312" w:eastAsia="仿宋_GB2312" w:cs="仿宋_GB2312"/>
          <w:spacing w:val="-10"/>
          <w:sz w:val="32"/>
          <w:szCs w:val="32"/>
          <w:highlight w:val="none"/>
          <w:u w:val="none" w:color="auto"/>
          <w:lang w:val="en-US" w:eastAsia="zh-CN"/>
        </w:rPr>
        <w:t>加强行政执法数据统计工作。执法承办机构应当及时统计案件办理等行政执法数据情况，填写《行政执法案件统计表》、《执法人员案件办理情况统计表》等行政执法报表。</w:t>
      </w:r>
    </w:p>
    <w:p>
      <w:pPr>
        <w:keepNext w:val="0"/>
        <w:keepLines w:val="0"/>
        <w:pageBreakBefore w:val="0"/>
        <w:kinsoku/>
        <w:wordWrap/>
        <w:overflowPunct/>
        <w:topLinePunct w:val="0"/>
        <w:autoSpaceDE/>
        <w:autoSpaceDN/>
        <w:bidi w:val="0"/>
        <w:adjustRightInd/>
        <w:snapToGrid/>
        <w:spacing w:line="560" w:lineRule="exact"/>
        <w:ind w:firstLine="646"/>
        <w:textAlignment w:val="auto"/>
        <w:rPr>
          <w:rFonts w:hint="eastAsia" w:ascii="仿宋_GB2312" w:hAnsi="仿宋_GB2312" w:eastAsia="仿宋_GB2312" w:cs="仿宋_GB2312"/>
          <w:spacing w:val="-10"/>
          <w:sz w:val="32"/>
          <w:szCs w:val="32"/>
          <w:highlight w:val="none"/>
          <w:u w:val="none" w:color="auto"/>
          <w:lang w:val="en-US" w:eastAsia="zh-CN"/>
        </w:rPr>
      </w:pPr>
      <w:r>
        <w:rPr>
          <w:rFonts w:hint="eastAsia" w:ascii="黑体" w:hAnsi="黑体" w:eastAsia="黑体" w:cs="黑体"/>
          <w:spacing w:val="-2"/>
          <w:sz w:val="32"/>
          <w:szCs w:val="32"/>
          <w:lang w:val="en-US" w:eastAsia="zh-CN"/>
        </w:rPr>
        <w:t>第十六条</w:t>
      </w:r>
      <w:r>
        <w:rPr>
          <w:rFonts w:hint="eastAsia" w:ascii="仿宋_GB2312" w:hAnsi="仿宋_GB2312" w:eastAsia="仿宋_GB2312" w:cs="仿宋_GB2312"/>
          <w:spacing w:val="-2"/>
          <w:sz w:val="32"/>
          <w:szCs w:val="32"/>
          <w:highlight w:val="none"/>
          <w:lang w:val="en-US" w:eastAsia="zh-CN"/>
        </w:rPr>
        <w:t xml:space="preserve"> </w:t>
      </w:r>
      <w:r>
        <w:rPr>
          <w:rFonts w:hint="eastAsia" w:ascii="仿宋_GB2312" w:hAnsi="仿宋_GB2312" w:eastAsia="仿宋_GB2312" w:cs="仿宋_GB2312"/>
          <w:spacing w:val="-10"/>
          <w:sz w:val="32"/>
          <w:szCs w:val="32"/>
          <w:highlight w:val="none"/>
          <w:u w:val="none" w:color="auto"/>
          <w:lang w:val="en-US" w:eastAsia="zh-CN"/>
        </w:rPr>
        <w:t>加强行政执法数据报送工作。执法承办机构每月向局法规科报送《行政处罚案件办理登记表》、《行政执法案件统计表》、《执法人员案件办理情况统计表》，局法规科向分管领导和主要领导呈报。</w:t>
      </w:r>
    </w:p>
    <w:p>
      <w:pPr>
        <w:keepNext w:val="0"/>
        <w:keepLines w:val="0"/>
        <w:pageBreakBefore w:val="0"/>
        <w:kinsoku/>
        <w:wordWrap/>
        <w:overflowPunct/>
        <w:topLinePunct w:val="0"/>
        <w:autoSpaceDE/>
        <w:autoSpaceDN/>
        <w:bidi w:val="0"/>
        <w:adjustRightInd/>
        <w:snapToGrid/>
        <w:spacing w:line="560" w:lineRule="exact"/>
        <w:ind w:firstLine="646"/>
        <w:textAlignment w:val="auto"/>
        <w:rPr>
          <w:rFonts w:hint="eastAsia" w:ascii="仿宋_GB2312" w:hAnsi="仿宋_GB2312" w:eastAsia="仿宋_GB2312" w:cs="仿宋_GB2312"/>
          <w:spacing w:val="-10"/>
          <w:sz w:val="32"/>
          <w:szCs w:val="32"/>
          <w:highlight w:val="none"/>
          <w:u w:val="none" w:color="auto"/>
          <w:lang w:val="en-US" w:eastAsia="zh-CN"/>
        </w:rPr>
      </w:pPr>
      <w:r>
        <w:rPr>
          <w:rFonts w:hint="eastAsia" w:ascii="黑体" w:hAnsi="黑体" w:eastAsia="黑体" w:cs="黑体"/>
          <w:spacing w:val="-2"/>
          <w:sz w:val="32"/>
          <w:szCs w:val="32"/>
          <w:lang w:val="en-US" w:eastAsia="zh-CN"/>
        </w:rPr>
        <w:t>第十七条</w:t>
      </w:r>
      <w:r>
        <w:rPr>
          <w:rFonts w:hint="eastAsia" w:ascii="仿宋_GB2312" w:hAnsi="仿宋_GB2312" w:eastAsia="仿宋_GB2312" w:cs="仿宋_GB2312"/>
          <w:spacing w:val="-2"/>
          <w:sz w:val="32"/>
          <w:szCs w:val="32"/>
          <w:highlight w:val="none"/>
          <w:lang w:val="en-US" w:eastAsia="zh-CN"/>
        </w:rPr>
        <w:t xml:space="preserve"> </w:t>
      </w:r>
      <w:r>
        <w:rPr>
          <w:rFonts w:hint="eastAsia" w:ascii="仿宋_GB2312" w:hAnsi="仿宋_GB2312" w:eastAsia="仿宋_GB2312" w:cs="仿宋_GB2312"/>
          <w:spacing w:val="-10"/>
          <w:sz w:val="32"/>
          <w:szCs w:val="32"/>
          <w:highlight w:val="none"/>
          <w:u w:val="none" w:color="auto"/>
          <w:lang w:val="en-US" w:eastAsia="zh-CN"/>
        </w:rPr>
        <w:t>要注重通过加强法制培训、优化完善执法格式文书和说理式文书、加强执法监督等方式提升执法规范化和执法效能。</w:t>
      </w:r>
    </w:p>
    <w:p>
      <w:pPr>
        <w:keepNext w:val="0"/>
        <w:keepLines w:val="0"/>
        <w:pageBreakBefore w:val="0"/>
        <w:kinsoku/>
        <w:wordWrap/>
        <w:overflowPunct/>
        <w:topLinePunct w:val="0"/>
        <w:autoSpaceDE/>
        <w:autoSpaceDN/>
        <w:bidi w:val="0"/>
        <w:adjustRightInd/>
        <w:snapToGrid/>
        <w:spacing w:line="560" w:lineRule="exact"/>
        <w:ind w:firstLine="646"/>
        <w:textAlignment w:val="auto"/>
        <w:rPr>
          <w:rFonts w:hint="eastAsia" w:ascii="仿宋_GB2312" w:hAnsi="仿宋_GB2312" w:eastAsia="仿宋_GB2312" w:cs="仿宋_GB2312"/>
          <w:spacing w:val="-10"/>
          <w:sz w:val="32"/>
          <w:szCs w:val="32"/>
          <w:highlight w:val="none"/>
          <w:u w:val="none" w:color="auto"/>
          <w:lang w:val="en-US" w:eastAsia="zh-CN"/>
        </w:rPr>
      </w:pPr>
      <w:r>
        <w:rPr>
          <w:rFonts w:hint="eastAsia" w:ascii="黑体" w:hAnsi="黑体" w:eastAsia="黑体" w:cs="黑体"/>
          <w:spacing w:val="-2"/>
          <w:sz w:val="32"/>
          <w:szCs w:val="32"/>
          <w:lang w:val="en-US" w:eastAsia="zh-CN"/>
        </w:rPr>
        <w:t>第十八条</w:t>
      </w:r>
      <w:r>
        <w:rPr>
          <w:rFonts w:hint="eastAsia" w:ascii="仿宋_GB2312" w:hAnsi="仿宋_GB2312" w:eastAsia="仿宋_GB2312" w:cs="仿宋_GB2312"/>
          <w:spacing w:val="-2"/>
          <w:sz w:val="32"/>
          <w:szCs w:val="32"/>
          <w:lang w:val="en-US" w:eastAsia="zh-CN"/>
        </w:rPr>
        <w:t xml:space="preserve"> </w:t>
      </w:r>
      <w:r>
        <w:rPr>
          <w:rFonts w:hint="eastAsia" w:ascii="仿宋_GB2312" w:hAnsi="仿宋_GB2312" w:eastAsia="仿宋_GB2312" w:cs="仿宋_GB2312"/>
          <w:spacing w:val="-10"/>
          <w:kern w:val="2"/>
          <w:sz w:val="32"/>
          <w:szCs w:val="32"/>
          <w:u w:val="none" w:color="auto"/>
          <w:lang w:val="en-US" w:eastAsia="zh-CN" w:bidi="ar-SA"/>
        </w:rPr>
        <w:t xml:space="preserve"> </w:t>
      </w:r>
      <w:r>
        <w:rPr>
          <w:rFonts w:hint="eastAsia" w:ascii="仿宋_GB2312" w:hAnsi="仿宋_GB2312" w:eastAsia="仿宋_GB2312" w:cs="仿宋_GB2312"/>
          <w:kern w:val="0"/>
          <w:sz w:val="32"/>
          <w:szCs w:val="32"/>
          <w:lang w:val="en-US" w:eastAsia="zh-CN"/>
        </w:rPr>
        <w:t>本意见自2022年10月1日起施行。</w:t>
      </w:r>
    </w:p>
    <w:p>
      <w:pPr>
        <w:keepNext w:val="0"/>
        <w:keepLines w:val="0"/>
        <w:pageBreakBefore w:val="0"/>
        <w:kinsoku/>
        <w:wordWrap/>
        <w:overflowPunct/>
        <w:topLinePunct w:val="0"/>
        <w:autoSpaceDE/>
        <w:autoSpaceDN/>
        <w:bidi w:val="0"/>
        <w:adjustRightInd/>
        <w:snapToGrid/>
        <w:spacing w:line="560" w:lineRule="exact"/>
        <w:ind w:firstLine="646"/>
        <w:textAlignment w:val="auto"/>
        <w:rPr>
          <w:rFonts w:hint="eastAsia" w:ascii="仿宋_GB2312" w:hAnsi="仿宋_GB2312" w:eastAsia="仿宋_GB2312" w:cs="仿宋_GB2312"/>
          <w:spacing w:val="-10"/>
          <w:sz w:val="32"/>
          <w:szCs w:val="32"/>
          <w:highlight w:val="none"/>
          <w:u w:val="none" w:color="auto"/>
          <w:lang w:val="en-US" w:eastAsia="zh-CN"/>
        </w:rPr>
      </w:pPr>
    </w:p>
    <w:p>
      <w:pPr>
        <w:keepNext w:val="0"/>
        <w:keepLines w:val="0"/>
        <w:pageBreakBefore w:val="0"/>
        <w:kinsoku/>
        <w:wordWrap/>
        <w:overflowPunct/>
        <w:topLinePunct w:val="0"/>
        <w:autoSpaceDE/>
        <w:autoSpaceDN/>
        <w:bidi w:val="0"/>
        <w:adjustRightInd/>
        <w:snapToGrid/>
        <w:spacing w:line="560" w:lineRule="exact"/>
        <w:ind w:firstLine="646"/>
        <w:textAlignment w:val="auto"/>
        <w:rPr>
          <w:rFonts w:hint="eastAsia" w:ascii="仿宋_GB2312" w:hAnsi="仿宋_GB2312" w:eastAsia="仿宋_GB2312" w:cs="仿宋_GB2312"/>
          <w:spacing w:val="-10"/>
          <w:sz w:val="32"/>
          <w:szCs w:val="32"/>
          <w:u w:val="none" w:color="auto"/>
          <w:lang w:val="en-US" w:eastAsia="zh-CN"/>
        </w:rPr>
      </w:pPr>
      <w:r>
        <w:rPr>
          <w:rFonts w:hint="eastAsia" w:ascii="仿宋_GB2312" w:hAnsi="仿宋_GB2312" w:eastAsia="仿宋_GB2312" w:cs="仿宋_GB2312"/>
          <w:spacing w:val="-10"/>
          <w:sz w:val="32"/>
          <w:szCs w:val="32"/>
          <w:highlight w:val="none"/>
          <w:u w:val="none" w:color="auto"/>
          <w:lang w:val="en-US" w:eastAsia="zh-CN"/>
        </w:rPr>
        <w:t>附件：重大行政处罚案件审批流程</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0"/>
          <w:sz w:val="32"/>
          <w:szCs w:val="32"/>
          <w:lang w:val="en-US" w:eastAsia="zh-CN"/>
        </w:rPr>
      </w:pPr>
    </w:p>
    <w:sectPr>
      <w:footerReference r:id="rId3" w:type="default"/>
      <w:pgSz w:w="11906" w:h="16838"/>
      <w:pgMar w:top="1440" w:right="1746" w:bottom="1440" w:left="1633"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4"/>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hNDhlMmIwZTNmMGFkMGM1YWYwMTYyZTk1M2M0NjMifQ=="/>
  </w:docVars>
  <w:rsids>
    <w:rsidRoot w:val="00000000"/>
    <w:rsid w:val="007E5726"/>
    <w:rsid w:val="02BA57D5"/>
    <w:rsid w:val="03B20D9A"/>
    <w:rsid w:val="05177A96"/>
    <w:rsid w:val="058741D7"/>
    <w:rsid w:val="070B0BCD"/>
    <w:rsid w:val="0756422B"/>
    <w:rsid w:val="0AE83746"/>
    <w:rsid w:val="0B043FF8"/>
    <w:rsid w:val="0BD73A5B"/>
    <w:rsid w:val="0D255E09"/>
    <w:rsid w:val="0E914F53"/>
    <w:rsid w:val="105020FD"/>
    <w:rsid w:val="120344E0"/>
    <w:rsid w:val="130F290E"/>
    <w:rsid w:val="132E65CE"/>
    <w:rsid w:val="13CB3F7F"/>
    <w:rsid w:val="159577E4"/>
    <w:rsid w:val="1699496B"/>
    <w:rsid w:val="173E6215"/>
    <w:rsid w:val="178221E1"/>
    <w:rsid w:val="17E72D40"/>
    <w:rsid w:val="18DF3B88"/>
    <w:rsid w:val="1ABF24BA"/>
    <w:rsid w:val="1B2A217A"/>
    <w:rsid w:val="1B670870"/>
    <w:rsid w:val="1D686C56"/>
    <w:rsid w:val="1D783F6A"/>
    <w:rsid w:val="1EE1361B"/>
    <w:rsid w:val="1F6D47E7"/>
    <w:rsid w:val="200E3D44"/>
    <w:rsid w:val="20F0500D"/>
    <w:rsid w:val="212C77BD"/>
    <w:rsid w:val="25437A6E"/>
    <w:rsid w:val="257F4484"/>
    <w:rsid w:val="26FB67A0"/>
    <w:rsid w:val="27415429"/>
    <w:rsid w:val="28A432EE"/>
    <w:rsid w:val="2AD05B49"/>
    <w:rsid w:val="2B69395E"/>
    <w:rsid w:val="2DCC32EB"/>
    <w:rsid w:val="2DE14191"/>
    <w:rsid w:val="328074E8"/>
    <w:rsid w:val="368F5D4F"/>
    <w:rsid w:val="37E45564"/>
    <w:rsid w:val="38821F74"/>
    <w:rsid w:val="39B45077"/>
    <w:rsid w:val="39C720DB"/>
    <w:rsid w:val="3A1501A2"/>
    <w:rsid w:val="3BCB3F31"/>
    <w:rsid w:val="3C0331F7"/>
    <w:rsid w:val="3C97145E"/>
    <w:rsid w:val="3ECE1D9F"/>
    <w:rsid w:val="40F648A3"/>
    <w:rsid w:val="4264111F"/>
    <w:rsid w:val="436037BB"/>
    <w:rsid w:val="43C0001A"/>
    <w:rsid w:val="44582AD3"/>
    <w:rsid w:val="48F5394C"/>
    <w:rsid w:val="4C214A44"/>
    <w:rsid w:val="4DF842F9"/>
    <w:rsid w:val="4EA37899"/>
    <w:rsid w:val="51EF30D9"/>
    <w:rsid w:val="53B549BF"/>
    <w:rsid w:val="56441509"/>
    <w:rsid w:val="57C87780"/>
    <w:rsid w:val="58E40A29"/>
    <w:rsid w:val="5A745E0D"/>
    <w:rsid w:val="5C2A33C5"/>
    <w:rsid w:val="5C3D2555"/>
    <w:rsid w:val="5CB34AD0"/>
    <w:rsid w:val="5EDA4FE2"/>
    <w:rsid w:val="6040094B"/>
    <w:rsid w:val="60654E7E"/>
    <w:rsid w:val="62586279"/>
    <w:rsid w:val="63EE34D6"/>
    <w:rsid w:val="64327F43"/>
    <w:rsid w:val="67F32150"/>
    <w:rsid w:val="68265A1B"/>
    <w:rsid w:val="688F53D8"/>
    <w:rsid w:val="6A5C442C"/>
    <w:rsid w:val="6AF70AA7"/>
    <w:rsid w:val="6B364C7D"/>
    <w:rsid w:val="6CCF10F1"/>
    <w:rsid w:val="6D0A6CBF"/>
    <w:rsid w:val="6D6F0BE1"/>
    <w:rsid w:val="706E71F6"/>
    <w:rsid w:val="710A36B4"/>
    <w:rsid w:val="71A16E7C"/>
    <w:rsid w:val="72614C49"/>
    <w:rsid w:val="75CE4AD0"/>
    <w:rsid w:val="787A12F7"/>
    <w:rsid w:val="7BBA66F9"/>
    <w:rsid w:val="7D502A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character" w:default="1" w:styleId="8">
    <w:name w:val="Default Paragraph Font"/>
    <w:uiPriority w:val="0"/>
  </w:style>
  <w:style w:type="table" w:default="1" w:styleId="7">
    <w:name w:val="Normal Table"/>
    <w:qFormat/>
    <w:uiPriority w:val="0"/>
    <w:tblPr>
      <w:tblCellMar>
        <w:top w:w="0" w:type="dxa"/>
        <w:left w:w="108" w:type="dxa"/>
        <w:bottom w:w="0" w:type="dxa"/>
        <w:right w:w="108" w:type="dxa"/>
      </w:tblCellMar>
    </w:tblPr>
  </w:style>
  <w:style w:type="paragraph" w:styleId="2">
    <w:name w:val="Normal Indent"/>
    <w:basedOn w:val="1"/>
    <w:next w:val="1"/>
    <w:qFormat/>
    <w:uiPriority w:val="0"/>
    <w:pPr>
      <w:adjustRightInd w:val="0"/>
      <w:snapToGrid/>
      <w:ind w:firstLine="0"/>
      <w:jc w:val="left"/>
    </w:pPr>
    <w:rPr>
      <w:spacing w:val="-25"/>
    </w:rPr>
  </w:style>
  <w:style w:type="paragraph" w:styleId="3">
    <w:name w:val="Body Text"/>
    <w:basedOn w:val="1"/>
    <w:uiPriority w:val="0"/>
    <w:pPr>
      <w:spacing w:after="120"/>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2114</Words>
  <Characters>2132</Characters>
  <Paragraphs>24</Paragraphs>
  <TotalTime>2</TotalTime>
  <ScaleCrop>false</ScaleCrop>
  <LinksUpToDate>false</LinksUpToDate>
  <CharactersWithSpaces>2164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2022-02-08T00:23:00Z</dcterms:created>
  <dc:creator>FZKM</dc:creator>
  <cp:lastModifiedBy>柚柚茜</cp:lastModifiedBy>
  <cp:lastPrinted>2022-09-07T08:14:00Z</cp:lastPrinted>
  <dcterms:modified xsi:type="dcterms:W3CDTF">2022-09-08T01:53:26Z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85C08DA159A748608A04C6442831EDF9</vt:lpwstr>
  </property>
</Properties>
</file>